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28FC5" w14:textId="77777777" w:rsidR="00097ECC" w:rsidRPr="00BA5660" w:rsidRDefault="00B20AD2" w:rsidP="00097ECC">
      <w:pPr>
        <w:pStyle w:val="Kop1"/>
        <w:jc w:val="both"/>
        <w:rPr>
          <w:color w:val="984806" w:themeColor="accent6" w:themeShade="80"/>
        </w:rPr>
      </w:pPr>
      <w:r w:rsidRPr="00BA5660">
        <w:rPr>
          <w:color w:val="984806" w:themeColor="accent6" w:themeShade="80"/>
        </w:rPr>
        <w:t xml:space="preserve">Traditionele Chinese Geneeskunde &amp; </w:t>
      </w:r>
      <w:r w:rsidR="00D87FF6" w:rsidRPr="00BA5660">
        <w:rPr>
          <w:color w:val="984806" w:themeColor="accent6" w:themeShade="80"/>
        </w:rPr>
        <w:t>Infertiliteit</w:t>
      </w:r>
    </w:p>
    <w:p w14:paraId="376274CC" w14:textId="77777777" w:rsidR="00D87FF6" w:rsidRPr="00BA5660" w:rsidRDefault="00D87FF6" w:rsidP="00097ECC">
      <w:pPr>
        <w:pStyle w:val="Kop2"/>
        <w:spacing w:before="0"/>
        <w:jc w:val="both"/>
        <w:rPr>
          <w:i/>
          <w:color w:val="984806" w:themeColor="accent6" w:themeShade="80"/>
          <w:sz w:val="20"/>
        </w:rPr>
      </w:pPr>
      <w:r w:rsidRPr="00BA5660">
        <w:rPr>
          <w:i/>
          <w:color w:val="984806" w:themeColor="accent6" w:themeShade="80"/>
          <w:sz w:val="20"/>
        </w:rPr>
        <w:t xml:space="preserve">Door: </w:t>
      </w:r>
      <w:r w:rsidR="00BA5630" w:rsidRPr="00BA5660">
        <w:rPr>
          <w:i/>
          <w:color w:val="984806" w:themeColor="accent6" w:themeShade="80"/>
          <w:sz w:val="20"/>
        </w:rPr>
        <w:t xml:space="preserve">Drs. </w:t>
      </w:r>
      <w:r w:rsidR="00097ECC" w:rsidRPr="00BA5660">
        <w:rPr>
          <w:i/>
          <w:color w:val="984806" w:themeColor="accent6" w:themeShade="80"/>
          <w:sz w:val="20"/>
        </w:rPr>
        <w:t xml:space="preserve">Martine Cornelissen </w:t>
      </w:r>
    </w:p>
    <w:p w14:paraId="57279617" w14:textId="77777777" w:rsidR="00B20AD2" w:rsidRPr="000F2F8D" w:rsidRDefault="00D87FF6" w:rsidP="00D87FF6">
      <w:pPr>
        <w:pStyle w:val="Kop2"/>
        <w:spacing w:before="0"/>
        <w:jc w:val="both"/>
        <w:rPr>
          <w:rFonts w:cs="Tahoma"/>
          <w:sz w:val="22"/>
          <w:szCs w:val="21"/>
        </w:rPr>
      </w:pPr>
      <w:r>
        <w:tab/>
      </w:r>
      <w:r>
        <w:tab/>
      </w:r>
      <w:r>
        <w:tab/>
      </w:r>
      <w:r>
        <w:tab/>
      </w:r>
      <w:r>
        <w:tab/>
      </w:r>
      <w:r>
        <w:tab/>
      </w:r>
      <w:r>
        <w:tab/>
      </w:r>
      <w:r>
        <w:tab/>
      </w:r>
    </w:p>
    <w:p w14:paraId="24B5E459" w14:textId="4CA56443" w:rsidR="00CB4D33" w:rsidRPr="000F2F8D" w:rsidRDefault="00CB4D33" w:rsidP="00097ECC">
      <w:pPr>
        <w:jc w:val="both"/>
        <w:rPr>
          <w:rFonts w:asciiTheme="majorHAnsi" w:hAnsiTheme="majorHAnsi" w:cs="Tahoma"/>
          <w:sz w:val="22"/>
          <w:szCs w:val="21"/>
        </w:rPr>
      </w:pPr>
      <w:r w:rsidRPr="000F2F8D">
        <w:rPr>
          <w:rFonts w:asciiTheme="majorHAnsi" w:hAnsiTheme="majorHAnsi" w:cs="Tahoma"/>
          <w:sz w:val="22"/>
          <w:szCs w:val="21"/>
        </w:rPr>
        <w:t>Zwanger worden gaat helaas niet bij iedereen vanzelf. De laatste jaren is het aantal koppels met vruchtbaarheidsproblemen dramatisch gestegen. Recente cijfers laten zien dat 1 op de 6 paren problemen heeft met zwanger worden en dat ruim 1 op de 3</w:t>
      </w:r>
      <w:r w:rsidR="005A74C6">
        <w:rPr>
          <w:rFonts w:asciiTheme="majorHAnsi" w:hAnsiTheme="majorHAnsi" w:cs="Tahoma"/>
          <w:sz w:val="22"/>
          <w:szCs w:val="21"/>
        </w:rPr>
        <w:t>0</w:t>
      </w:r>
      <w:r w:rsidRPr="000F2F8D">
        <w:rPr>
          <w:rFonts w:asciiTheme="majorHAnsi" w:hAnsiTheme="majorHAnsi" w:cs="Tahoma"/>
          <w:sz w:val="22"/>
          <w:szCs w:val="21"/>
        </w:rPr>
        <w:t xml:space="preserve"> </w:t>
      </w:r>
      <w:r w:rsidR="005A74C6" w:rsidRPr="000F2F8D">
        <w:rPr>
          <w:rFonts w:asciiTheme="majorHAnsi" w:hAnsiTheme="majorHAnsi" w:cs="Tahoma"/>
          <w:sz w:val="22"/>
          <w:szCs w:val="21"/>
        </w:rPr>
        <w:t>baby’s</w:t>
      </w:r>
      <w:r w:rsidRPr="000F2F8D">
        <w:rPr>
          <w:rFonts w:asciiTheme="majorHAnsi" w:hAnsiTheme="majorHAnsi" w:cs="Tahoma"/>
          <w:sz w:val="22"/>
          <w:szCs w:val="21"/>
        </w:rPr>
        <w:t xml:space="preserve"> in Nederland reeds het resultaat is van IVF/ICSI.</w:t>
      </w:r>
    </w:p>
    <w:p w14:paraId="7105E4B3" w14:textId="77777777" w:rsidR="00CB4D33" w:rsidRPr="000F2F8D" w:rsidRDefault="00CB4D33" w:rsidP="00097ECC">
      <w:pPr>
        <w:jc w:val="both"/>
        <w:rPr>
          <w:rFonts w:asciiTheme="majorHAnsi" w:hAnsiTheme="majorHAnsi" w:cs="Tahoma"/>
          <w:sz w:val="22"/>
          <w:szCs w:val="21"/>
        </w:rPr>
      </w:pPr>
    </w:p>
    <w:p w14:paraId="0A2393FA" w14:textId="3E4ABE9B" w:rsidR="00CE7A32" w:rsidRPr="000F2F8D" w:rsidRDefault="00CB4D33" w:rsidP="00097ECC">
      <w:pPr>
        <w:jc w:val="both"/>
        <w:rPr>
          <w:rFonts w:asciiTheme="majorHAnsi" w:hAnsiTheme="majorHAnsi" w:cs="Tahoma"/>
          <w:sz w:val="22"/>
          <w:szCs w:val="21"/>
        </w:rPr>
      </w:pPr>
      <w:r w:rsidRPr="000F2F8D">
        <w:rPr>
          <w:rFonts w:asciiTheme="majorHAnsi" w:hAnsiTheme="majorHAnsi" w:cs="Tahoma"/>
          <w:sz w:val="22"/>
          <w:szCs w:val="21"/>
        </w:rPr>
        <w:t xml:space="preserve">De Traditionele Chinese Geneeskunde (TCG) </w:t>
      </w:r>
      <w:r w:rsidR="00C123D2" w:rsidRPr="000F2F8D">
        <w:rPr>
          <w:rFonts w:asciiTheme="majorHAnsi" w:hAnsiTheme="majorHAnsi" w:cs="Tahoma"/>
          <w:sz w:val="22"/>
          <w:szCs w:val="21"/>
        </w:rPr>
        <w:t>kent een</w:t>
      </w:r>
      <w:r w:rsidRPr="000F2F8D">
        <w:rPr>
          <w:rFonts w:asciiTheme="majorHAnsi" w:hAnsiTheme="majorHAnsi" w:cs="Tahoma"/>
          <w:sz w:val="22"/>
          <w:szCs w:val="21"/>
        </w:rPr>
        <w:t xml:space="preserve"> </w:t>
      </w:r>
      <w:r w:rsidR="00C123D2" w:rsidRPr="000F2F8D">
        <w:rPr>
          <w:rFonts w:asciiTheme="majorHAnsi" w:hAnsiTheme="majorHAnsi" w:cs="Tahoma"/>
          <w:sz w:val="22"/>
          <w:szCs w:val="21"/>
        </w:rPr>
        <w:t xml:space="preserve">lange </w:t>
      </w:r>
      <w:r w:rsidRPr="000F2F8D">
        <w:rPr>
          <w:rFonts w:asciiTheme="majorHAnsi" w:hAnsiTheme="majorHAnsi" w:cs="Tahoma"/>
          <w:sz w:val="22"/>
          <w:szCs w:val="21"/>
        </w:rPr>
        <w:t>geschiedenis</w:t>
      </w:r>
      <w:r w:rsidR="00C123D2" w:rsidRPr="000F2F8D">
        <w:rPr>
          <w:rFonts w:asciiTheme="majorHAnsi" w:hAnsiTheme="majorHAnsi" w:cs="Tahoma"/>
          <w:sz w:val="22"/>
          <w:szCs w:val="21"/>
        </w:rPr>
        <w:t xml:space="preserve"> </w:t>
      </w:r>
      <w:r w:rsidRPr="000F2F8D">
        <w:rPr>
          <w:rFonts w:asciiTheme="majorHAnsi" w:hAnsiTheme="majorHAnsi" w:cs="Tahoma"/>
          <w:sz w:val="22"/>
          <w:szCs w:val="21"/>
        </w:rPr>
        <w:t xml:space="preserve">in de diagnose en behandeling van verminderde vruchtbaarheid. </w:t>
      </w:r>
      <w:r w:rsidR="00C123D2" w:rsidRPr="000F2F8D">
        <w:rPr>
          <w:rFonts w:asciiTheme="majorHAnsi" w:hAnsiTheme="majorHAnsi" w:cs="Tahoma"/>
          <w:sz w:val="22"/>
          <w:szCs w:val="21"/>
        </w:rPr>
        <w:t xml:space="preserve">Zo wordt er bijvoorbeeld in de </w:t>
      </w:r>
      <w:proofErr w:type="spellStart"/>
      <w:r w:rsidR="00C123D2" w:rsidRPr="000F2F8D">
        <w:rPr>
          <w:rFonts w:asciiTheme="majorHAnsi" w:hAnsiTheme="majorHAnsi" w:cs="Tahoma"/>
          <w:sz w:val="22"/>
          <w:szCs w:val="21"/>
        </w:rPr>
        <w:t>Jin</w:t>
      </w:r>
      <w:proofErr w:type="spellEnd"/>
      <w:r w:rsidR="00C123D2" w:rsidRPr="000F2F8D">
        <w:rPr>
          <w:rFonts w:asciiTheme="majorHAnsi" w:hAnsiTheme="majorHAnsi" w:cs="Tahoma"/>
          <w:sz w:val="22"/>
          <w:szCs w:val="21"/>
        </w:rPr>
        <w:t xml:space="preserve"> Gui Yao </w:t>
      </w:r>
      <w:proofErr w:type="spellStart"/>
      <w:r w:rsidR="00C123D2" w:rsidRPr="000F2F8D">
        <w:rPr>
          <w:rFonts w:asciiTheme="majorHAnsi" w:hAnsiTheme="majorHAnsi" w:cs="Tahoma"/>
          <w:sz w:val="22"/>
          <w:szCs w:val="21"/>
        </w:rPr>
        <w:t>Lüe</w:t>
      </w:r>
      <w:proofErr w:type="spellEnd"/>
      <w:r w:rsidR="00C123D2" w:rsidRPr="000F2F8D">
        <w:rPr>
          <w:rFonts w:asciiTheme="majorHAnsi" w:hAnsiTheme="majorHAnsi" w:cs="Tahoma"/>
          <w:sz w:val="22"/>
          <w:szCs w:val="21"/>
        </w:rPr>
        <w:t xml:space="preserve"> (</w:t>
      </w:r>
      <w:proofErr w:type="spellStart"/>
      <w:r w:rsidR="00C123D2" w:rsidRPr="000F2F8D">
        <w:rPr>
          <w:rFonts w:asciiTheme="majorHAnsi" w:hAnsiTheme="majorHAnsi" w:cs="Tahoma"/>
          <w:sz w:val="22"/>
          <w:szCs w:val="21"/>
        </w:rPr>
        <w:t>Essential</w:t>
      </w:r>
      <w:proofErr w:type="spellEnd"/>
      <w:r w:rsidR="00C123D2" w:rsidRPr="000F2F8D">
        <w:rPr>
          <w:rFonts w:asciiTheme="majorHAnsi" w:hAnsiTheme="majorHAnsi" w:cs="Tahoma"/>
          <w:sz w:val="22"/>
          <w:szCs w:val="21"/>
        </w:rPr>
        <w:t xml:space="preserve"> </w:t>
      </w:r>
      <w:proofErr w:type="spellStart"/>
      <w:r w:rsidR="00C123D2" w:rsidRPr="000F2F8D">
        <w:rPr>
          <w:rFonts w:asciiTheme="majorHAnsi" w:hAnsiTheme="majorHAnsi" w:cs="Tahoma"/>
          <w:sz w:val="22"/>
          <w:szCs w:val="21"/>
        </w:rPr>
        <w:t>Prescriptions</w:t>
      </w:r>
      <w:proofErr w:type="spellEnd"/>
      <w:r w:rsidR="00C123D2" w:rsidRPr="000F2F8D">
        <w:rPr>
          <w:rFonts w:asciiTheme="majorHAnsi" w:hAnsiTheme="majorHAnsi" w:cs="Tahoma"/>
          <w:sz w:val="22"/>
          <w:szCs w:val="21"/>
        </w:rPr>
        <w:t xml:space="preserve"> of</w:t>
      </w:r>
      <w:r w:rsidR="00CE7A32" w:rsidRPr="000F2F8D">
        <w:rPr>
          <w:rFonts w:asciiTheme="majorHAnsi" w:hAnsiTheme="majorHAnsi" w:cs="Tahoma"/>
          <w:sz w:val="22"/>
          <w:szCs w:val="21"/>
        </w:rPr>
        <w:t xml:space="preserve"> the Golden Cabinet, </w:t>
      </w:r>
      <w:r w:rsidR="00C123D2" w:rsidRPr="000F2F8D">
        <w:rPr>
          <w:rFonts w:asciiTheme="majorHAnsi" w:hAnsiTheme="majorHAnsi" w:cs="Tahoma"/>
          <w:sz w:val="22"/>
          <w:szCs w:val="21"/>
        </w:rPr>
        <w:t xml:space="preserve">206 v. Chr. – 220 </w:t>
      </w:r>
      <w:proofErr w:type="spellStart"/>
      <w:r w:rsidR="00C123D2" w:rsidRPr="000F2F8D">
        <w:rPr>
          <w:rFonts w:asciiTheme="majorHAnsi" w:hAnsiTheme="majorHAnsi" w:cs="Tahoma"/>
          <w:sz w:val="22"/>
          <w:szCs w:val="21"/>
        </w:rPr>
        <w:t>n.Chr</w:t>
      </w:r>
      <w:proofErr w:type="spellEnd"/>
      <w:r w:rsidR="00C123D2" w:rsidRPr="000F2F8D">
        <w:rPr>
          <w:rFonts w:asciiTheme="majorHAnsi" w:hAnsiTheme="majorHAnsi" w:cs="Tahoma"/>
          <w:sz w:val="22"/>
          <w:szCs w:val="21"/>
        </w:rPr>
        <w:t>),  al ges</w:t>
      </w:r>
      <w:r w:rsidR="00777152" w:rsidRPr="000F2F8D">
        <w:rPr>
          <w:rFonts w:asciiTheme="majorHAnsi" w:hAnsiTheme="majorHAnsi" w:cs="Tahoma"/>
          <w:sz w:val="22"/>
          <w:szCs w:val="21"/>
        </w:rPr>
        <w:t>proken over de behandeling van i</w:t>
      </w:r>
      <w:r w:rsidR="00C123D2" w:rsidRPr="000F2F8D">
        <w:rPr>
          <w:rFonts w:asciiTheme="majorHAnsi" w:hAnsiTheme="majorHAnsi" w:cs="Tahoma"/>
          <w:sz w:val="22"/>
          <w:szCs w:val="21"/>
        </w:rPr>
        <w:t xml:space="preserve">nfertiliteit als </w:t>
      </w:r>
      <w:r w:rsidR="00777152" w:rsidRPr="000F2F8D">
        <w:rPr>
          <w:rFonts w:asciiTheme="majorHAnsi" w:hAnsiTheme="majorHAnsi" w:cs="Tahoma"/>
          <w:sz w:val="22"/>
          <w:szCs w:val="21"/>
        </w:rPr>
        <w:t>gevolg van ‘K</w:t>
      </w:r>
      <w:r w:rsidR="003064DC">
        <w:rPr>
          <w:rFonts w:asciiTheme="majorHAnsi" w:hAnsiTheme="majorHAnsi" w:cs="Tahoma"/>
          <w:sz w:val="22"/>
          <w:szCs w:val="21"/>
        </w:rPr>
        <w:t>oude in de buik’. Daar</w:t>
      </w:r>
      <w:r w:rsidR="00CE7A32" w:rsidRPr="000F2F8D">
        <w:rPr>
          <w:rFonts w:asciiTheme="majorHAnsi" w:hAnsiTheme="majorHAnsi" w:cs="Tahoma"/>
          <w:sz w:val="22"/>
          <w:szCs w:val="21"/>
        </w:rPr>
        <w:t xml:space="preserve"> werd reeds een eerste kruidenformule</w:t>
      </w:r>
      <w:r w:rsidR="00E728EF">
        <w:rPr>
          <w:rFonts w:asciiTheme="majorHAnsi" w:hAnsiTheme="majorHAnsi" w:cs="Tahoma"/>
          <w:sz w:val="22"/>
          <w:szCs w:val="21"/>
        </w:rPr>
        <w:t xml:space="preserve"> </w:t>
      </w:r>
      <w:r w:rsidR="00E728EF">
        <w:rPr>
          <w:rStyle w:val="Voetnootmarkering"/>
          <w:rFonts w:asciiTheme="majorHAnsi" w:hAnsiTheme="majorHAnsi" w:cs="Tahoma"/>
          <w:sz w:val="22"/>
          <w:szCs w:val="21"/>
        </w:rPr>
        <w:footnoteReference w:id="1"/>
      </w:r>
      <w:r w:rsidR="00CE7A32" w:rsidRPr="000F2F8D">
        <w:rPr>
          <w:rFonts w:asciiTheme="majorHAnsi" w:hAnsiTheme="majorHAnsi" w:cs="Tahoma"/>
          <w:sz w:val="22"/>
          <w:szCs w:val="21"/>
        </w:rPr>
        <w:t xml:space="preserve"> genoemd die –zoals inmiddels uit modern onderzoek blijkt</w:t>
      </w:r>
      <w:r w:rsidR="00A26CE2" w:rsidRPr="000F2F8D">
        <w:rPr>
          <w:rFonts w:asciiTheme="majorHAnsi" w:hAnsiTheme="majorHAnsi" w:cs="Tahoma"/>
          <w:sz w:val="22"/>
          <w:szCs w:val="21"/>
        </w:rPr>
        <w:t xml:space="preserve"> </w:t>
      </w:r>
      <w:r w:rsidR="00A26CE2" w:rsidRPr="000F2F8D">
        <w:rPr>
          <w:rStyle w:val="Voetnootmarkering"/>
          <w:rFonts w:asciiTheme="majorHAnsi" w:hAnsiTheme="majorHAnsi" w:cs="Tahoma"/>
          <w:sz w:val="22"/>
          <w:szCs w:val="21"/>
        </w:rPr>
        <w:footnoteReference w:id="2"/>
      </w:r>
      <w:r w:rsidR="00CE7A32" w:rsidRPr="000F2F8D">
        <w:rPr>
          <w:rFonts w:asciiTheme="majorHAnsi" w:hAnsiTheme="majorHAnsi" w:cs="Tahoma"/>
          <w:sz w:val="22"/>
          <w:szCs w:val="21"/>
        </w:rPr>
        <w:t xml:space="preserve"> - de </w:t>
      </w:r>
      <w:r w:rsidR="005A74C6" w:rsidRPr="000F2F8D">
        <w:rPr>
          <w:rFonts w:asciiTheme="majorHAnsi" w:hAnsiTheme="majorHAnsi" w:cs="Tahoma"/>
          <w:sz w:val="22"/>
          <w:szCs w:val="21"/>
        </w:rPr>
        <w:t>productie</w:t>
      </w:r>
      <w:r w:rsidR="00CE7A32" w:rsidRPr="000F2F8D">
        <w:rPr>
          <w:rFonts w:asciiTheme="majorHAnsi" w:hAnsiTheme="majorHAnsi" w:cs="Tahoma"/>
          <w:sz w:val="22"/>
          <w:szCs w:val="21"/>
        </w:rPr>
        <w:t xml:space="preserve"> van Progesteron verhoogt en daarmee de innesteling bevordert.</w:t>
      </w:r>
      <w:r w:rsidR="008532E2" w:rsidRPr="000F2F8D">
        <w:rPr>
          <w:rFonts w:asciiTheme="majorHAnsi" w:hAnsiTheme="majorHAnsi" w:cs="Tahoma"/>
          <w:sz w:val="22"/>
          <w:szCs w:val="21"/>
        </w:rPr>
        <w:t xml:space="preserve"> </w:t>
      </w:r>
    </w:p>
    <w:p w14:paraId="11F0957F" w14:textId="77777777" w:rsidR="000F2F8D" w:rsidRDefault="000F2F8D" w:rsidP="00097ECC">
      <w:pPr>
        <w:jc w:val="both"/>
        <w:rPr>
          <w:rFonts w:asciiTheme="majorHAnsi" w:hAnsiTheme="majorHAnsi" w:cs="Tahoma"/>
          <w:sz w:val="22"/>
          <w:szCs w:val="21"/>
        </w:rPr>
      </w:pPr>
    </w:p>
    <w:p w14:paraId="55A3DB0A" w14:textId="77777777" w:rsidR="000F2F8D" w:rsidRPr="000F2F8D" w:rsidRDefault="003064DC" w:rsidP="00097ECC">
      <w:pPr>
        <w:jc w:val="both"/>
        <w:rPr>
          <w:rFonts w:asciiTheme="majorHAnsi" w:hAnsiTheme="majorHAnsi"/>
          <w:sz w:val="22"/>
        </w:rPr>
      </w:pPr>
      <w:r>
        <w:rPr>
          <w:rFonts w:asciiTheme="majorHAnsi" w:hAnsiTheme="majorHAnsi" w:cs="Tahoma"/>
          <w:sz w:val="22"/>
          <w:szCs w:val="21"/>
        </w:rPr>
        <w:t>De oorzaken van</w:t>
      </w:r>
      <w:r w:rsidR="000F2F8D" w:rsidRPr="000F2F8D">
        <w:rPr>
          <w:rFonts w:asciiTheme="majorHAnsi" w:hAnsiTheme="majorHAnsi" w:cs="Tahoma"/>
          <w:sz w:val="22"/>
          <w:szCs w:val="21"/>
        </w:rPr>
        <w:t xml:space="preserve"> infertiliteit zijn zeer uiteenlopend, g</w:t>
      </w:r>
      <w:r w:rsidR="000F2F8D" w:rsidRPr="000F2F8D">
        <w:rPr>
          <w:rFonts w:asciiTheme="majorHAnsi" w:hAnsiTheme="majorHAnsi"/>
          <w:sz w:val="22"/>
        </w:rPr>
        <w:t xml:space="preserve">aande van hormonale stoornissen zoals PCOS, </w:t>
      </w:r>
      <w:r w:rsidR="000F2F8D" w:rsidRPr="000F2F8D">
        <w:rPr>
          <w:rFonts w:asciiTheme="majorHAnsi" w:hAnsiTheme="majorHAnsi" w:cs="Tahoma"/>
          <w:sz w:val="22"/>
          <w:szCs w:val="21"/>
        </w:rPr>
        <w:t xml:space="preserve">Prematuur Ovarieel Falen (POF), </w:t>
      </w:r>
      <w:proofErr w:type="spellStart"/>
      <w:r w:rsidR="000F2F8D" w:rsidRPr="000F2F8D">
        <w:rPr>
          <w:rFonts w:asciiTheme="majorHAnsi" w:hAnsiTheme="majorHAnsi" w:cs="Tahoma"/>
          <w:sz w:val="22"/>
          <w:szCs w:val="21"/>
        </w:rPr>
        <w:t>Luteal</w:t>
      </w:r>
      <w:proofErr w:type="spellEnd"/>
      <w:r w:rsidR="000F2F8D" w:rsidRPr="000F2F8D">
        <w:rPr>
          <w:rFonts w:asciiTheme="majorHAnsi" w:hAnsiTheme="majorHAnsi" w:cs="Tahoma"/>
          <w:sz w:val="22"/>
          <w:szCs w:val="21"/>
        </w:rPr>
        <w:t xml:space="preserve"> </w:t>
      </w:r>
      <w:proofErr w:type="spellStart"/>
      <w:r w:rsidR="000F2F8D" w:rsidRPr="000F2F8D">
        <w:rPr>
          <w:rFonts w:asciiTheme="majorHAnsi" w:hAnsiTheme="majorHAnsi" w:cs="Tahoma"/>
          <w:sz w:val="22"/>
          <w:szCs w:val="21"/>
        </w:rPr>
        <w:t>Phase</w:t>
      </w:r>
      <w:proofErr w:type="spellEnd"/>
      <w:r w:rsidR="000F2F8D" w:rsidRPr="000F2F8D">
        <w:rPr>
          <w:rFonts w:asciiTheme="majorHAnsi" w:hAnsiTheme="majorHAnsi" w:cs="Tahoma"/>
          <w:sz w:val="22"/>
          <w:szCs w:val="21"/>
        </w:rPr>
        <w:t xml:space="preserve"> Deficiency (LPD)</w:t>
      </w:r>
      <w:r w:rsidR="000F2F8D" w:rsidRPr="000F2F8D">
        <w:rPr>
          <w:rFonts w:asciiTheme="majorHAnsi" w:hAnsiTheme="majorHAnsi"/>
          <w:sz w:val="22"/>
        </w:rPr>
        <w:t xml:space="preserve">, tot stoornissen in de interactie tussen sperma en cervixslijm, tot eileiderpathologie (waaronder ernstige endometriose), tot afwijkingen in zaadkwaliteit en/of kwantiteit. Echter, </w:t>
      </w:r>
      <w:r w:rsidR="007D71F4">
        <w:rPr>
          <w:rFonts w:asciiTheme="majorHAnsi" w:hAnsiTheme="majorHAnsi"/>
          <w:sz w:val="22"/>
        </w:rPr>
        <w:t>niet minder dan</w:t>
      </w:r>
      <w:r w:rsidR="00E728EF">
        <w:rPr>
          <w:rFonts w:asciiTheme="majorHAnsi" w:hAnsiTheme="majorHAnsi"/>
          <w:sz w:val="22"/>
        </w:rPr>
        <w:t xml:space="preserve"> </w:t>
      </w:r>
      <w:r w:rsidR="000F2F8D" w:rsidRPr="000F2F8D">
        <w:rPr>
          <w:rFonts w:asciiTheme="majorHAnsi" w:hAnsiTheme="majorHAnsi"/>
          <w:sz w:val="22"/>
        </w:rPr>
        <w:t>30% van de koppels met vruchtbaarheidsproblemen krijgt de frustrerende diagnose ‘onbegrepen infertiliteit’</w:t>
      </w:r>
      <w:r w:rsidR="00E728EF">
        <w:rPr>
          <w:rFonts w:asciiTheme="majorHAnsi" w:hAnsiTheme="majorHAnsi"/>
          <w:sz w:val="22"/>
        </w:rPr>
        <w:t xml:space="preserve"> te horen</w:t>
      </w:r>
      <w:r w:rsidR="000F2F8D" w:rsidRPr="000F2F8D">
        <w:rPr>
          <w:rFonts w:asciiTheme="majorHAnsi" w:hAnsiTheme="majorHAnsi"/>
          <w:sz w:val="22"/>
        </w:rPr>
        <w:t xml:space="preserve">. </w:t>
      </w:r>
      <w:r w:rsidR="000F2F8D" w:rsidRPr="000F2F8D">
        <w:rPr>
          <w:rStyle w:val="Voetnootmarkering"/>
          <w:rFonts w:asciiTheme="majorHAnsi" w:hAnsiTheme="majorHAnsi"/>
          <w:sz w:val="22"/>
        </w:rPr>
        <w:footnoteReference w:id="3"/>
      </w:r>
      <w:r w:rsidR="00E728EF">
        <w:rPr>
          <w:rFonts w:asciiTheme="majorHAnsi" w:hAnsiTheme="majorHAnsi"/>
          <w:sz w:val="22"/>
        </w:rPr>
        <w:t xml:space="preserve"> </w:t>
      </w:r>
    </w:p>
    <w:p w14:paraId="0A16E76D" w14:textId="77777777" w:rsidR="00C123D2" w:rsidRPr="000F2F8D" w:rsidRDefault="00C123D2" w:rsidP="00097ECC">
      <w:pPr>
        <w:jc w:val="both"/>
        <w:rPr>
          <w:rFonts w:asciiTheme="majorHAnsi" w:hAnsiTheme="majorHAnsi" w:cs="Tahoma"/>
          <w:sz w:val="22"/>
          <w:szCs w:val="21"/>
        </w:rPr>
      </w:pPr>
    </w:p>
    <w:p w14:paraId="2BB8FD71" w14:textId="7BD16D2A" w:rsidR="00BA5630" w:rsidRPr="000F2F8D" w:rsidRDefault="00E728EF" w:rsidP="00BA5630">
      <w:pPr>
        <w:jc w:val="both"/>
        <w:rPr>
          <w:rFonts w:asciiTheme="majorHAnsi" w:hAnsiTheme="majorHAnsi" w:cs="Tahoma"/>
          <w:sz w:val="22"/>
          <w:szCs w:val="21"/>
        </w:rPr>
      </w:pPr>
      <w:r>
        <w:rPr>
          <w:rFonts w:asciiTheme="majorHAnsi" w:hAnsiTheme="majorHAnsi" w:cs="Tahoma"/>
          <w:sz w:val="22"/>
          <w:szCs w:val="21"/>
        </w:rPr>
        <w:t xml:space="preserve">Waarbij de </w:t>
      </w:r>
      <w:r w:rsidRPr="000F2F8D">
        <w:rPr>
          <w:rFonts w:asciiTheme="majorHAnsi" w:hAnsiTheme="majorHAnsi" w:cs="Tahoma"/>
          <w:sz w:val="22"/>
          <w:szCs w:val="21"/>
        </w:rPr>
        <w:t xml:space="preserve">Westerse vruchtbaarheidsbehandelingen </w:t>
      </w:r>
      <w:r>
        <w:rPr>
          <w:rFonts w:asciiTheme="majorHAnsi" w:hAnsiTheme="majorHAnsi" w:cs="Tahoma"/>
          <w:sz w:val="22"/>
          <w:szCs w:val="21"/>
        </w:rPr>
        <w:t>zich merendeel</w:t>
      </w:r>
      <w:r w:rsidR="00BA5630">
        <w:rPr>
          <w:rFonts w:asciiTheme="majorHAnsi" w:hAnsiTheme="majorHAnsi" w:cs="Tahoma"/>
          <w:sz w:val="22"/>
          <w:szCs w:val="21"/>
        </w:rPr>
        <w:t>s</w:t>
      </w:r>
      <w:r>
        <w:rPr>
          <w:rFonts w:asciiTheme="majorHAnsi" w:hAnsiTheme="majorHAnsi" w:cs="Tahoma"/>
          <w:sz w:val="22"/>
          <w:szCs w:val="21"/>
        </w:rPr>
        <w:t xml:space="preserve"> focussen</w:t>
      </w:r>
      <w:r w:rsidRPr="000F2F8D">
        <w:rPr>
          <w:rFonts w:asciiTheme="majorHAnsi" w:hAnsiTheme="majorHAnsi" w:cs="Tahoma"/>
          <w:sz w:val="22"/>
          <w:szCs w:val="21"/>
        </w:rPr>
        <w:t xml:space="preserve"> op de </w:t>
      </w:r>
      <w:r w:rsidR="005A74C6" w:rsidRPr="000F2F8D">
        <w:rPr>
          <w:rFonts w:asciiTheme="majorHAnsi" w:hAnsiTheme="majorHAnsi" w:cs="Tahoma"/>
          <w:sz w:val="22"/>
          <w:szCs w:val="21"/>
        </w:rPr>
        <w:t>hormoonproductie</w:t>
      </w:r>
      <w:r w:rsidRPr="000F2F8D">
        <w:rPr>
          <w:rFonts w:asciiTheme="majorHAnsi" w:hAnsiTheme="majorHAnsi" w:cs="Tahoma"/>
          <w:sz w:val="22"/>
          <w:szCs w:val="21"/>
        </w:rPr>
        <w:t xml:space="preserve"> en </w:t>
      </w:r>
      <w:r w:rsidR="004B4178">
        <w:rPr>
          <w:rFonts w:asciiTheme="majorHAnsi" w:hAnsiTheme="majorHAnsi" w:cs="Tahoma"/>
          <w:sz w:val="22"/>
          <w:szCs w:val="21"/>
        </w:rPr>
        <w:t>de voortplantingsorganen, kijkt d</w:t>
      </w:r>
      <w:r w:rsidR="00CE7A32" w:rsidRPr="000F2F8D">
        <w:rPr>
          <w:rFonts w:asciiTheme="majorHAnsi" w:hAnsiTheme="majorHAnsi" w:cs="Tahoma"/>
          <w:sz w:val="22"/>
          <w:szCs w:val="21"/>
        </w:rPr>
        <w:t xml:space="preserve">e TCG </w:t>
      </w:r>
      <w:r w:rsidR="00CB4D33" w:rsidRPr="000F2F8D">
        <w:rPr>
          <w:rFonts w:asciiTheme="majorHAnsi" w:hAnsiTheme="majorHAnsi" w:cs="Tahoma"/>
          <w:sz w:val="22"/>
          <w:szCs w:val="21"/>
        </w:rPr>
        <w:t>op een energetische manier naar</w:t>
      </w:r>
      <w:r w:rsidR="004B4178">
        <w:rPr>
          <w:rFonts w:asciiTheme="majorHAnsi" w:hAnsiTheme="majorHAnsi" w:cs="Tahoma"/>
          <w:sz w:val="22"/>
          <w:szCs w:val="21"/>
        </w:rPr>
        <w:t xml:space="preserve"> het hele systeem van </w:t>
      </w:r>
      <w:r w:rsidR="005A74C6">
        <w:rPr>
          <w:rFonts w:asciiTheme="majorHAnsi" w:hAnsiTheme="majorHAnsi" w:cs="Tahoma"/>
          <w:sz w:val="22"/>
          <w:szCs w:val="21"/>
        </w:rPr>
        <w:t>fysieke</w:t>
      </w:r>
      <w:r w:rsidR="004B4178">
        <w:rPr>
          <w:rFonts w:asciiTheme="majorHAnsi" w:hAnsiTheme="majorHAnsi" w:cs="Tahoma"/>
          <w:sz w:val="22"/>
          <w:szCs w:val="21"/>
        </w:rPr>
        <w:t>, emotionele en spirituele aspecten die een rol spelen bij zwanger worden.</w:t>
      </w:r>
      <w:r w:rsidR="00CE7A32" w:rsidRPr="000F2F8D">
        <w:rPr>
          <w:rFonts w:asciiTheme="majorHAnsi" w:hAnsiTheme="majorHAnsi" w:cs="Tahoma"/>
          <w:sz w:val="22"/>
          <w:szCs w:val="21"/>
        </w:rPr>
        <w:t xml:space="preserve"> </w:t>
      </w:r>
      <w:r w:rsidR="000F2F8D">
        <w:rPr>
          <w:rFonts w:asciiTheme="majorHAnsi" w:hAnsiTheme="majorHAnsi" w:cs="Tahoma"/>
          <w:sz w:val="22"/>
          <w:szCs w:val="21"/>
        </w:rPr>
        <w:t>Zo is een</w:t>
      </w:r>
      <w:r w:rsidR="00CE7A32" w:rsidRPr="000F2F8D">
        <w:rPr>
          <w:rFonts w:asciiTheme="majorHAnsi" w:hAnsiTheme="majorHAnsi" w:cs="Tahoma"/>
          <w:sz w:val="22"/>
          <w:szCs w:val="21"/>
        </w:rPr>
        <w:t xml:space="preserve"> goede doorstroo</w:t>
      </w:r>
      <w:r w:rsidR="004B4178">
        <w:rPr>
          <w:rFonts w:asciiTheme="majorHAnsi" w:hAnsiTheme="majorHAnsi" w:cs="Tahoma"/>
          <w:sz w:val="22"/>
          <w:szCs w:val="21"/>
        </w:rPr>
        <w:t xml:space="preserve">m van energie </w:t>
      </w:r>
      <w:r w:rsidR="00CE7A32" w:rsidRPr="000F2F8D">
        <w:rPr>
          <w:rFonts w:asciiTheme="majorHAnsi" w:hAnsiTheme="majorHAnsi" w:cs="Tahoma"/>
          <w:sz w:val="22"/>
          <w:szCs w:val="21"/>
        </w:rPr>
        <w:t xml:space="preserve">van groot belang, opdat alle organen van voldoende </w:t>
      </w:r>
      <w:r w:rsidR="004B4178">
        <w:rPr>
          <w:rFonts w:asciiTheme="majorHAnsi" w:hAnsiTheme="majorHAnsi" w:cs="Tahoma"/>
          <w:sz w:val="22"/>
          <w:szCs w:val="21"/>
        </w:rPr>
        <w:t>voeding voorzien kunnen worden</w:t>
      </w:r>
      <w:r w:rsidR="000F2F8D" w:rsidRPr="000F2F8D">
        <w:rPr>
          <w:rFonts w:asciiTheme="majorHAnsi" w:hAnsiTheme="majorHAnsi" w:cs="Tahoma"/>
          <w:sz w:val="22"/>
          <w:szCs w:val="21"/>
        </w:rPr>
        <w:t xml:space="preserve">. </w:t>
      </w:r>
      <w:r w:rsidR="00CE7A32" w:rsidRPr="000F2F8D">
        <w:rPr>
          <w:rFonts w:asciiTheme="majorHAnsi" w:hAnsiTheme="majorHAnsi" w:cs="Tahoma"/>
          <w:sz w:val="22"/>
          <w:szCs w:val="21"/>
        </w:rPr>
        <w:t>Bij vruchtbaarheidsproblemen zien we vaak</w:t>
      </w:r>
      <w:r w:rsidR="00CB4D33" w:rsidRPr="000F2F8D">
        <w:rPr>
          <w:rFonts w:asciiTheme="majorHAnsi" w:hAnsiTheme="majorHAnsi" w:cs="Tahoma"/>
          <w:sz w:val="22"/>
          <w:szCs w:val="21"/>
        </w:rPr>
        <w:t xml:space="preserve"> dat er ergens een stagnatie van energie is, of juist een tekort. Deze disbalans kan zi</w:t>
      </w:r>
      <w:r w:rsidR="00CE7A32" w:rsidRPr="000F2F8D">
        <w:rPr>
          <w:rFonts w:asciiTheme="majorHAnsi" w:hAnsiTheme="majorHAnsi" w:cs="Tahoma"/>
          <w:sz w:val="22"/>
          <w:szCs w:val="21"/>
        </w:rPr>
        <w:t>ch uiten als ‘onvruchtbaarheid’</w:t>
      </w:r>
      <w:r w:rsidR="004B4178" w:rsidRPr="000F2F8D">
        <w:rPr>
          <w:rFonts w:asciiTheme="majorHAnsi" w:hAnsiTheme="majorHAnsi" w:cs="Tahoma"/>
          <w:sz w:val="22"/>
          <w:szCs w:val="21"/>
        </w:rPr>
        <w:t>.</w:t>
      </w:r>
      <w:r w:rsidR="00BA5630">
        <w:rPr>
          <w:rFonts w:asciiTheme="majorHAnsi" w:hAnsiTheme="majorHAnsi" w:cs="Tahoma"/>
          <w:sz w:val="22"/>
          <w:szCs w:val="21"/>
        </w:rPr>
        <w:t xml:space="preserve"> </w:t>
      </w:r>
      <w:r w:rsidR="00BA5630" w:rsidRPr="000F2F8D">
        <w:rPr>
          <w:rFonts w:asciiTheme="majorHAnsi" w:hAnsiTheme="majorHAnsi" w:cs="Tahoma"/>
          <w:sz w:val="22"/>
          <w:szCs w:val="21"/>
        </w:rPr>
        <w:t>Inmiddels hebben meerdere studies</w:t>
      </w:r>
      <w:r w:rsidR="00BA5630">
        <w:rPr>
          <w:rStyle w:val="Voetnootmarkering"/>
          <w:rFonts w:asciiTheme="majorHAnsi" w:hAnsiTheme="majorHAnsi" w:cs="Tahoma"/>
          <w:sz w:val="22"/>
          <w:szCs w:val="21"/>
        </w:rPr>
        <w:footnoteReference w:id="4"/>
      </w:r>
      <w:r w:rsidR="00BA5630">
        <w:rPr>
          <w:rStyle w:val="Voetnootmarkering"/>
          <w:rFonts w:asciiTheme="majorHAnsi" w:hAnsiTheme="majorHAnsi" w:cs="Tahoma"/>
          <w:sz w:val="22"/>
          <w:szCs w:val="21"/>
        </w:rPr>
        <w:footnoteReference w:id="5"/>
      </w:r>
      <w:r w:rsidR="00BA5630">
        <w:rPr>
          <w:rStyle w:val="Voetnootmarkering"/>
          <w:rFonts w:asciiTheme="majorHAnsi" w:hAnsiTheme="majorHAnsi" w:cs="Tahoma"/>
          <w:sz w:val="22"/>
          <w:szCs w:val="21"/>
        </w:rPr>
        <w:footnoteReference w:id="6"/>
      </w:r>
      <w:r w:rsidR="00BA5630" w:rsidRPr="000F2F8D">
        <w:rPr>
          <w:rFonts w:asciiTheme="majorHAnsi" w:hAnsiTheme="majorHAnsi" w:cs="Tahoma"/>
          <w:sz w:val="22"/>
          <w:szCs w:val="21"/>
        </w:rPr>
        <w:t xml:space="preserve"> aangetoond dat </w:t>
      </w:r>
      <w:r w:rsidR="00BA5630">
        <w:rPr>
          <w:rFonts w:asciiTheme="majorHAnsi" w:hAnsiTheme="majorHAnsi" w:cs="Tahoma"/>
          <w:sz w:val="22"/>
          <w:szCs w:val="21"/>
        </w:rPr>
        <w:t>Chinese Geneeskunde</w:t>
      </w:r>
      <w:r w:rsidR="00BA5630" w:rsidRPr="000F2F8D">
        <w:rPr>
          <w:rFonts w:asciiTheme="majorHAnsi" w:hAnsiTheme="majorHAnsi" w:cs="Tahoma"/>
          <w:sz w:val="22"/>
          <w:szCs w:val="21"/>
        </w:rPr>
        <w:t xml:space="preserve"> </w:t>
      </w:r>
      <w:r w:rsidR="00BA5630">
        <w:rPr>
          <w:rFonts w:asciiTheme="majorHAnsi" w:hAnsiTheme="majorHAnsi" w:cs="Tahoma"/>
          <w:sz w:val="22"/>
          <w:szCs w:val="21"/>
        </w:rPr>
        <w:t xml:space="preserve">een positief effect heeft op </w:t>
      </w:r>
      <w:r w:rsidR="00BA5630" w:rsidRPr="000F2F8D">
        <w:rPr>
          <w:rFonts w:asciiTheme="majorHAnsi" w:hAnsiTheme="majorHAnsi" w:cs="Tahoma"/>
          <w:sz w:val="22"/>
          <w:szCs w:val="21"/>
        </w:rPr>
        <w:t>de vruchtbaarheid.</w:t>
      </w:r>
      <w:r w:rsidR="00BA5630">
        <w:rPr>
          <w:rFonts w:asciiTheme="majorHAnsi" w:hAnsiTheme="majorHAnsi" w:cs="Tahoma"/>
          <w:sz w:val="22"/>
          <w:szCs w:val="21"/>
        </w:rPr>
        <w:t xml:space="preserve">  </w:t>
      </w:r>
    </w:p>
    <w:p w14:paraId="72DF9E68" w14:textId="77777777" w:rsidR="004B4178" w:rsidRDefault="004B4178" w:rsidP="00097ECC">
      <w:pPr>
        <w:jc w:val="both"/>
        <w:rPr>
          <w:rFonts w:asciiTheme="majorHAnsi" w:hAnsiTheme="majorHAnsi" w:cs="Tahoma"/>
          <w:sz w:val="22"/>
          <w:szCs w:val="21"/>
        </w:rPr>
      </w:pPr>
    </w:p>
    <w:p w14:paraId="07CCEB21" w14:textId="77777777" w:rsidR="002C2B73" w:rsidRDefault="002C2B73" w:rsidP="00097ECC">
      <w:pPr>
        <w:jc w:val="both"/>
        <w:rPr>
          <w:rFonts w:asciiTheme="majorHAnsi" w:hAnsiTheme="majorHAnsi" w:cs="Tahoma"/>
          <w:sz w:val="22"/>
          <w:szCs w:val="21"/>
        </w:rPr>
      </w:pPr>
    </w:p>
    <w:p w14:paraId="5B650177" w14:textId="77777777" w:rsidR="00DF7BD8" w:rsidRPr="005B2AA4" w:rsidRDefault="002C2B73" w:rsidP="00DF7BD8">
      <w:pPr>
        <w:jc w:val="both"/>
        <w:rPr>
          <w:rFonts w:asciiTheme="majorHAnsi" w:hAnsiTheme="majorHAnsi" w:cs="Tahoma"/>
          <w:b/>
          <w:szCs w:val="21"/>
        </w:rPr>
      </w:pPr>
      <w:r w:rsidRPr="005B2AA4">
        <w:rPr>
          <w:rFonts w:asciiTheme="majorHAnsi" w:hAnsiTheme="majorHAnsi" w:cs="Tahoma"/>
          <w:b/>
          <w:szCs w:val="21"/>
        </w:rPr>
        <w:t>Wat kan Traditionele Chinese Geneeskunde doen ter verbetering van de vruchtbaarheid?</w:t>
      </w:r>
    </w:p>
    <w:p w14:paraId="4CF62013" w14:textId="76893045" w:rsidR="00DF7BD8" w:rsidRDefault="00DF7BD8" w:rsidP="00DF7BD8">
      <w:pPr>
        <w:jc w:val="both"/>
        <w:rPr>
          <w:rFonts w:asciiTheme="majorHAnsi" w:hAnsiTheme="majorHAnsi" w:cs="Tahoma"/>
          <w:sz w:val="22"/>
          <w:szCs w:val="21"/>
        </w:rPr>
      </w:pPr>
      <w:r>
        <w:rPr>
          <w:rFonts w:asciiTheme="majorHAnsi" w:hAnsiTheme="majorHAnsi" w:cs="Tahoma"/>
          <w:sz w:val="22"/>
          <w:szCs w:val="21"/>
        </w:rPr>
        <w:t xml:space="preserve">De TCG verdeelt de menstruatiecyclus in 4 fasen, waarbij de eerste helft (de folliculaire fase) gedomineerd wordt door Yin en de tweede helft (de luteale fase) door Yang. Een goede TCG-therapeut zal daarom vruchtbaarheidsproblemen altijd volgens de verschillende fasen van de cyclus behandelen, en zich bij zijn acupunctuurpuntkeuze laten leiden door de fase van de cyclus waar de </w:t>
      </w:r>
      <w:r w:rsidR="005A74C6">
        <w:rPr>
          <w:rFonts w:asciiTheme="majorHAnsi" w:hAnsiTheme="majorHAnsi" w:cs="Tahoma"/>
          <w:sz w:val="22"/>
          <w:szCs w:val="21"/>
        </w:rPr>
        <w:t>patiënte</w:t>
      </w:r>
      <w:r>
        <w:rPr>
          <w:rFonts w:asciiTheme="majorHAnsi" w:hAnsiTheme="majorHAnsi" w:cs="Tahoma"/>
          <w:sz w:val="22"/>
          <w:szCs w:val="21"/>
        </w:rPr>
        <w:t xml:space="preserve"> op dat moment in zit</w:t>
      </w:r>
      <w:r w:rsidR="0004416E">
        <w:rPr>
          <w:rFonts w:asciiTheme="majorHAnsi" w:hAnsiTheme="majorHAnsi" w:cs="Tahoma"/>
          <w:sz w:val="22"/>
          <w:szCs w:val="21"/>
        </w:rPr>
        <w:t>, op die manier komt</w:t>
      </w:r>
      <w:r>
        <w:rPr>
          <w:rFonts w:asciiTheme="majorHAnsi" w:hAnsiTheme="majorHAnsi" w:cs="Tahoma"/>
          <w:sz w:val="22"/>
          <w:szCs w:val="21"/>
        </w:rPr>
        <w:t xml:space="preserve"> de behandeling namelijk veel specifieker</w:t>
      </w:r>
      <w:r w:rsidR="0004416E">
        <w:rPr>
          <w:rFonts w:asciiTheme="majorHAnsi" w:hAnsiTheme="majorHAnsi" w:cs="Tahoma"/>
          <w:sz w:val="22"/>
          <w:szCs w:val="21"/>
        </w:rPr>
        <w:t xml:space="preserve"> aan op het hormoonstelsel</w:t>
      </w:r>
      <w:r>
        <w:rPr>
          <w:rFonts w:asciiTheme="majorHAnsi" w:hAnsiTheme="majorHAnsi" w:cs="Tahoma"/>
          <w:sz w:val="22"/>
          <w:szCs w:val="21"/>
        </w:rPr>
        <w:t xml:space="preserve">. </w:t>
      </w:r>
    </w:p>
    <w:p w14:paraId="19395DAF" w14:textId="77777777" w:rsidR="00DF7BD8" w:rsidRDefault="00DF7BD8" w:rsidP="00DF7BD8">
      <w:pPr>
        <w:jc w:val="both"/>
        <w:rPr>
          <w:rFonts w:asciiTheme="majorHAnsi" w:hAnsiTheme="majorHAnsi" w:cs="Tahoma"/>
          <w:sz w:val="22"/>
          <w:szCs w:val="21"/>
        </w:rPr>
      </w:pPr>
      <w:r>
        <w:rPr>
          <w:rFonts w:asciiTheme="majorHAnsi" w:hAnsiTheme="majorHAnsi" w:cs="Tahoma"/>
          <w:sz w:val="22"/>
          <w:szCs w:val="21"/>
        </w:rPr>
        <w:t>In het Chinees kennen wij het gezegde: ‘</w:t>
      </w:r>
      <w:proofErr w:type="spellStart"/>
      <w:r>
        <w:rPr>
          <w:rFonts w:asciiTheme="majorHAnsi" w:hAnsiTheme="majorHAnsi" w:cs="Tahoma"/>
          <w:sz w:val="22"/>
          <w:szCs w:val="21"/>
        </w:rPr>
        <w:t>Tiao</w:t>
      </w:r>
      <w:proofErr w:type="spellEnd"/>
      <w:r>
        <w:rPr>
          <w:rFonts w:asciiTheme="majorHAnsi" w:hAnsiTheme="majorHAnsi" w:cs="Tahoma"/>
          <w:sz w:val="22"/>
          <w:szCs w:val="21"/>
        </w:rPr>
        <w:t xml:space="preserve"> </w:t>
      </w:r>
      <w:proofErr w:type="spellStart"/>
      <w:r>
        <w:rPr>
          <w:rFonts w:asciiTheme="majorHAnsi" w:hAnsiTheme="majorHAnsi" w:cs="Tahoma"/>
          <w:sz w:val="22"/>
          <w:szCs w:val="21"/>
        </w:rPr>
        <w:t>Jing</w:t>
      </w:r>
      <w:proofErr w:type="spellEnd"/>
      <w:r>
        <w:rPr>
          <w:rFonts w:asciiTheme="majorHAnsi" w:hAnsiTheme="majorHAnsi" w:cs="Tahoma"/>
          <w:sz w:val="22"/>
          <w:szCs w:val="21"/>
        </w:rPr>
        <w:t xml:space="preserve"> Zhong Zi’, wat zoveel betekent als ‘reguleer de cyclus om zaad te planten’. </w:t>
      </w:r>
    </w:p>
    <w:p w14:paraId="48CBC1D0" w14:textId="77777777" w:rsidR="0004416E" w:rsidRDefault="00DF7BD8" w:rsidP="00DF7BD8">
      <w:pPr>
        <w:jc w:val="both"/>
        <w:rPr>
          <w:rFonts w:asciiTheme="majorHAnsi" w:hAnsiTheme="majorHAnsi" w:cs="Tahoma"/>
          <w:sz w:val="22"/>
          <w:szCs w:val="21"/>
        </w:rPr>
      </w:pPr>
      <w:r>
        <w:rPr>
          <w:rFonts w:asciiTheme="majorHAnsi" w:hAnsiTheme="majorHAnsi" w:cs="Tahoma"/>
          <w:sz w:val="22"/>
          <w:szCs w:val="21"/>
        </w:rPr>
        <w:lastRenderedPageBreak/>
        <w:t xml:space="preserve">Een cruciale gedachte in de Traditioneel Chinese Gynaecologie is dat je eerst moet zorgen voor een goede voedingsbodem, alvorens er een sterk plantje kan groeien. Net zoals elke architect veel zorg zal besteden aan een goede fundering alvorens een huis te bouwen, zo beschouwt de TCG een gezonde cyclus als de basis voor een succesvolle zwangerschap. Dat is de reden dat een TCG-therapeut een optimale voorbereidingstijd van minimaal 3 maanden zal noemen ter voorbereiding op een </w:t>
      </w:r>
      <w:r w:rsidR="0004416E">
        <w:rPr>
          <w:rFonts w:asciiTheme="majorHAnsi" w:hAnsiTheme="majorHAnsi" w:cs="Tahoma"/>
          <w:sz w:val="22"/>
          <w:szCs w:val="21"/>
        </w:rPr>
        <w:t xml:space="preserve">zwangerschap of een </w:t>
      </w:r>
      <w:r>
        <w:rPr>
          <w:rFonts w:asciiTheme="majorHAnsi" w:hAnsiTheme="majorHAnsi" w:cs="Tahoma"/>
          <w:sz w:val="22"/>
          <w:szCs w:val="21"/>
        </w:rPr>
        <w:t>IVF/ICSI-traject. D</w:t>
      </w:r>
      <w:r w:rsidR="0004416E">
        <w:rPr>
          <w:rFonts w:asciiTheme="majorHAnsi" w:hAnsiTheme="majorHAnsi" w:cs="Tahoma"/>
          <w:sz w:val="22"/>
          <w:szCs w:val="21"/>
        </w:rPr>
        <w:t>eze tijd is nodig om voldoende Y</w:t>
      </w:r>
      <w:r>
        <w:rPr>
          <w:rFonts w:asciiTheme="majorHAnsi" w:hAnsiTheme="majorHAnsi" w:cs="Tahoma"/>
          <w:sz w:val="22"/>
          <w:szCs w:val="21"/>
        </w:rPr>
        <w:t xml:space="preserve">in </w:t>
      </w:r>
      <w:r w:rsidR="0004416E">
        <w:rPr>
          <w:rFonts w:asciiTheme="majorHAnsi" w:hAnsiTheme="majorHAnsi" w:cs="Tahoma"/>
          <w:sz w:val="22"/>
          <w:szCs w:val="21"/>
        </w:rPr>
        <w:t>en B</w:t>
      </w:r>
      <w:r>
        <w:rPr>
          <w:rFonts w:asciiTheme="majorHAnsi" w:hAnsiTheme="majorHAnsi" w:cs="Tahoma"/>
          <w:sz w:val="22"/>
          <w:szCs w:val="21"/>
        </w:rPr>
        <w:t xml:space="preserve">loed op te bouwen om de eicelkwaliteit en de kwaliteit van het endometrium te verbeteren en te zorgen dat er voldoende yang en doorstroom is in de baarmoeder. </w:t>
      </w:r>
    </w:p>
    <w:p w14:paraId="4BD72E17" w14:textId="77777777" w:rsidR="00DF7BD8" w:rsidRDefault="00DF7BD8" w:rsidP="00DF7BD8">
      <w:pPr>
        <w:jc w:val="both"/>
        <w:rPr>
          <w:rFonts w:asciiTheme="majorHAnsi" w:hAnsiTheme="majorHAnsi" w:cs="Tahoma"/>
          <w:sz w:val="22"/>
          <w:szCs w:val="21"/>
        </w:rPr>
      </w:pPr>
    </w:p>
    <w:p w14:paraId="191006EB" w14:textId="106F38C0" w:rsidR="00DF7BD8" w:rsidRDefault="00DF7BD8" w:rsidP="00DF7BD8">
      <w:pPr>
        <w:jc w:val="both"/>
        <w:rPr>
          <w:rFonts w:asciiTheme="majorHAnsi" w:hAnsiTheme="majorHAnsi" w:cs="Tahoma"/>
          <w:sz w:val="22"/>
          <w:szCs w:val="21"/>
        </w:rPr>
      </w:pPr>
      <w:r>
        <w:rPr>
          <w:rFonts w:asciiTheme="majorHAnsi" w:hAnsiTheme="majorHAnsi" w:cs="Tahoma"/>
          <w:sz w:val="22"/>
          <w:szCs w:val="21"/>
        </w:rPr>
        <w:t>Het bestuderen van een Basal Body Temperatuurcurve vormt een goed hulpmidde</w:t>
      </w:r>
      <w:r w:rsidR="005466B5">
        <w:rPr>
          <w:rFonts w:asciiTheme="majorHAnsi" w:hAnsiTheme="majorHAnsi" w:cs="Tahoma"/>
          <w:sz w:val="22"/>
          <w:szCs w:val="21"/>
        </w:rPr>
        <w:t>l om de TCG-diagnose en -</w:t>
      </w:r>
      <w:r>
        <w:rPr>
          <w:rFonts w:asciiTheme="majorHAnsi" w:hAnsiTheme="majorHAnsi" w:cs="Tahoma"/>
          <w:sz w:val="22"/>
          <w:szCs w:val="21"/>
        </w:rPr>
        <w:t xml:space="preserve">behandeling te </w:t>
      </w:r>
      <w:r w:rsidR="005A74C6">
        <w:rPr>
          <w:rFonts w:asciiTheme="majorHAnsi" w:hAnsiTheme="majorHAnsi" w:cs="Tahoma"/>
          <w:sz w:val="22"/>
          <w:szCs w:val="21"/>
        </w:rPr>
        <w:t>finetunen</w:t>
      </w:r>
      <w:r>
        <w:rPr>
          <w:rFonts w:asciiTheme="majorHAnsi" w:hAnsiTheme="majorHAnsi" w:cs="Tahoma"/>
          <w:sz w:val="22"/>
          <w:szCs w:val="21"/>
        </w:rPr>
        <w:t xml:space="preserve">. In de Westerse Geneeskunde wordt er vooral gekeken of er 2 fasen zichtbaar zijn qua temperatuur, maar voor een TCG-therapeut met een gynaecologie-specialisatie geeft een BBT-curve veel meer informatie. </w:t>
      </w:r>
    </w:p>
    <w:p w14:paraId="16E621B1" w14:textId="77777777" w:rsidR="00DF7BD8" w:rsidRDefault="00DF7BD8" w:rsidP="00DF7BD8">
      <w:pPr>
        <w:jc w:val="both"/>
        <w:rPr>
          <w:rFonts w:asciiTheme="majorHAnsi" w:hAnsiTheme="majorHAnsi" w:cs="Tahoma"/>
          <w:sz w:val="22"/>
          <w:szCs w:val="21"/>
        </w:rPr>
      </w:pPr>
    </w:p>
    <w:p w14:paraId="15A73F3F" w14:textId="77777777" w:rsidR="00DF7BD8" w:rsidRPr="00BF064D" w:rsidRDefault="00DF7BD8" w:rsidP="00DF7BD8">
      <w:pPr>
        <w:jc w:val="both"/>
        <w:rPr>
          <w:rFonts w:asciiTheme="majorHAnsi" w:hAnsiTheme="majorHAnsi" w:cs="Tahoma"/>
          <w:b/>
          <w:sz w:val="22"/>
          <w:szCs w:val="21"/>
        </w:rPr>
      </w:pPr>
      <w:r w:rsidRPr="00BF064D">
        <w:rPr>
          <w:rFonts w:asciiTheme="majorHAnsi" w:hAnsiTheme="majorHAnsi" w:cs="Tahoma"/>
          <w:b/>
          <w:sz w:val="22"/>
          <w:szCs w:val="21"/>
        </w:rPr>
        <w:t>Een paar voorbeelden:</w:t>
      </w:r>
    </w:p>
    <w:p w14:paraId="4C32135A" w14:textId="77777777" w:rsidR="00DF7BD8" w:rsidRPr="00BF064D" w:rsidRDefault="00DF7BD8" w:rsidP="00DF7BD8">
      <w:pPr>
        <w:jc w:val="both"/>
        <w:rPr>
          <w:rFonts w:asciiTheme="majorHAnsi" w:hAnsiTheme="majorHAnsi" w:cs="Tahoma"/>
          <w:i/>
          <w:sz w:val="18"/>
          <w:szCs w:val="21"/>
        </w:rPr>
      </w:pPr>
      <w:r w:rsidRPr="00BF064D">
        <w:rPr>
          <w:rFonts w:asciiTheme="majorHAnsi" w:hAnsiTheme="majorHAnsi" w:cs="Tahoma"/>
          <w:i/>
          <w:sz w:val="18"/>
          <w:szCs w:val="21"/>
        </w:rPr>
        <w:t>Fig. 1</w:t>
      </w:r>
    </w:p>
    <w:p w14:paraId="381D37C4" w14:textId="77777777" w:rsidR="00DF7BD8" w:rsidRDefault="00DF7BD8" w:rsidP="00DF7BD8">
      <w:pPr>
        <w:jc w:val="both"/>
        <w:rPr>
          <w:rFonts w:asciiTheme="majorHAnsi" w:hAnsiTheme="majorHAnsi" w:cs="Tahoma"/>
          <w:sz w:val="22"/>
          <w:szCs w:val="21"/>
        </w:rPr>
      </w:pPr>
      <w:r>
        <w:rPr>
          <w:rFonts w:ascii="Arial" w:hAnsi="Arial" w:cs="Arial"/>
          <w:b/>
          <w:i/>
          <w:noProof/>
          <w:sz w:val="22"/>
          <w:szCs w:val="22"/>
          <w:lang w:val="en-US" w:eastAsia="en-US"/>
        </w:rPr>
        <w:drawing>
          <wp:inline distT="0" distB="0" distL="0" distR="0" wp14:anchorId="7AB08DAF" wp14:editId="62386969">
            <wp:extent cx="2057400" cy="1136650"/>
            <wp:effectExtent l="25400" t="0" r="0" b="0"/>
            <wp:docPr id="6" name="Picture 4" descr="Untitle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7"/>
                    <pic:cNvPicPr>
                      <a:picLocks noChangeAspect="1" noChangeArrowheads="1"/>
                    </pic:cNvPicPr>
                  </pic:nvPicPr>
                  <pic:blipFill>
                    <a:blip r:embed="rId7"/>
                    <a:srcRect/>
                    <a:stretch>
                      <a:fillRect/>
                    </a:stretch>
                  </pic:blipFill>
                  <pic:spPr bwMode="auto">
                    <a:xfrm>
                      <a:off x="0" y="0"/>
                      <a:ext cx="2057400" cy="1136650"/>
                    </a:xfrm>
                    <a:prstGeom prst="rect">
                      <a:avLst/>
                    </a:prstGeom>
                    <a:noFill/>
                    <a:ln w="9525">
                      <a:noFill/>
                      <a:miter lim="800000"/>
                      <a:headEnd/>
                      <a:tailEnd/>
                    </a:ln>
                  </pic:spPr>
                </pic:pic>
              </a:graphicData>
            </a:graphic>
          </wp:inline>
        </w:drawing>
      </w:r>
    </w:p>
    <w:p w14:paraId="53F12C66" w14:textId="77777777" w:rsidR="00DF7BD8" w:rsidRDefault="00DF7BD8" w:rsidP="00DF7BD8">
      <w:pPr>
        <w:jc w:val="both"/>
        <w:rPr>
          <w:rFonts w:asciiTheme="majorHAnsi" w:hAnsiTheme="majorHAnsi" w:cs="Tahoma"/>
          <w:sz w:val="22"/>
          <w:szCs w:val="21"/>
        </w:rPr>
      </w:pPr>
      <w:r>
        <w:rPr>
          <w:rFonts w:asciiTheme="majorHAnsi" w:hAnsiTheme="majorHAnsi" w:cs="Tahoma"/>
          <w:sz w:val="22"/>
          <w:szCs w:val="21"/>
        </w:rPr>
        <w:t>Fig.1: De algehele temperatuur van deze curve is te laag. Daarbij zien we ook een te langzame stijging van de temperatuur na de ovulatie. In TCG-termen betekent dit dat de yange energie van zowel de Nieren als de Milt onvoldoende is om een implantatie te ondersteunen. Verwarmende kruiden, moxatherapie en voedingsadvies met verwarmende voeding is hier aangewezen.</w:t>
      </w:r>
    </w:p>
    <w:p w14:paraId="664128DB" w14:textId="77777777" w:rsidR="00DF7BD8" w:rsidRDefault="00DF7BD8" w:rsidP="00DF7BD8">
      <w:pPr>
        <w:jc w:val="both"/>
        <w:rPr>
          <w:rFonts w:asciiTheme="majorHAnsi" w:hAnsiTheme="majorHAnsi" w:cs="Tahoma"/>
          <w:sz w:val="22"/>
          <w:szCs w:val="21"/>
        </w:rPr>
      </w:pPr>
    </w:p>
    <w:p w14:paraId="6CC957A9" w14:textId="77777777" w:rsidR="00DF7BD8" w:rsidRPr="00BF064D" w:rsidRDefault="00DF7BD8" w:rsidP="00DF7BD8">
      <w:pPr>
        <w:jc w:val="both"/>
        <w:rPr>
          <w:rFonts w:asciiTheme="majorHAnsi" w:hAnsiTheme="majorHAnsi" w:cs="Tahoma"/>
          <w:i/>
          <w:sz w:val="18"/>
          <w:szCs w:val="21"/>
        </w:rPr>
      </w:pPr>
      <w:r w:rsidRPr="00BF064D">
        <w:rPr>
          <w:rFonts w:asciiTheme="majorHAnsi" w:hAnsiTheme="majorHAnsi" w:cs="Tahoma"/>
          <w:i/>
          <w:sz w:val="18"/>
          <w:szCs w:val="21"/>
        </w:rPr>
        <w:t>Fig.2</w:t>
      </w:r>
    </w:p>
    <w:p w14:paraId="0334E323" w14:textId="77777777" w:rsidR="00DF7BD8" w:rsidRDefault="00DF7BD8" w:rsidP="00DF7BD8">
      <w:pPr>
        <w:jc w:val="both"/>
        <w:rPr>
          <w:rFonts w:asciiTheme="majorHAnsi" w:hAnsiTheme="majorHAnsi" w:cs="Tahoma"/>
          <w:sz w:val="22"/>
          <w:szCs w:val="21"/>
        </w:rPr>
      </w:pPr>
      <w:r>
        <w:rPr>
          <w:rFonts w:ascii="Arial" w:hAnsi="Arial" w:cs="Arial"/>
          <w:b/>
          <w:noProof/>
          <w:sz w:val="22"/>
          <w:szCs w:val="22"/>
          <w:lang w:val="en-US" w:eastAsia="en-US"/>
        </w:rPr>
        <w:drawing>
          <wp:inline distT="0" distB="0" distL="0" distR="0" wp14:anchorId="2930BE48" wp14:editId="4E00A187">
            <wp:extent cx="2057400" cy="1136650"/>
            <wp:effectExtent l="25400" t="0" r="0" b="0"/>
            <wp:docPr id="8" name="Picture 7" descr="Untitle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6"/>
                    <pic:cNvPicPr>
                      <a:picLocks noChangeAspect="1" noChangeArrowheads="1"/>
                    </pic:cNvPicPr>
                  </pic:nvPicPr>
                  <pic:blipFill>
                    <a:blip r:embed="rId8"/>
                    <a:srcRect/>
                    <a:stretch>
                      <a:fillRect/>
                    </a:stretch>
                  </pic:blipFill>
                  <pic:spPr bwMode="auto">
                    <a:xfrm>
                      <a:off x="0" y="0"/>
                      <a:ext cx="2057400" cy="1136650"/>
                    </a:xfrm>
                    <a:prstGeom prst="rect">
                      <a:avLst/>
                    </a:prstGeom>
                    <a:noFill/>
                    <a:ln w="9525">
                      <a:noFill/>
                      <a:miter lim="800000"/>
                      <a:headEnd/>
                      <a:tailEnd/>
                    </a:ln>
                  </pic:spPr>
                </pic:pic>
              </a:graphicData>
            </a:graphic>
          </wp:inline>
        </w:drawing>
      </w:r>
    </w:p>
    <w:p w14:paraId="1EFA6931" w14:textId="77777777" w:rsidR="00DF7BD8" w:rsidRDefault="00DF7BD8" w:rsidP="00DF7BD8">
      <w:pPr>
        <w:jc w:val="both"/>
        <w:rPr>
          <w:rFonts w:asciiTheme="majorHAnsi" w:hAnsiTheme="majorHAnsi" w:cs="Tahoma"/>
          <w:sz w:val="22"/>
          <w:szCs w:val="21"/>
        </w:rPr>
      </w:pPr>
      <w:r>
        <w:rPr>
          <w:rFonts w:asciiTheme="majorHAnsi" w:hAnsiTheme="majorHAnsi" w:cs="Tahoma"/>
          <w:sz w:val="22"/>
          <w:szCs w:val="21"/>
        </w:rPr>
        <w:t>Fig.2: De algehele temperatuur van deze curve is te hoog, waarbij de yinne fase ook nog eens te kort is. Dit betekent in TCG-termen dat er een tekort aan yinne energie is met een schijnbaar teveel aan yange energie (vals yang). Dit trekt de ovulatie naar voren. Het probleem is echter dat –ondanks dat er wel een eisprong is- de kwaliteit van het eitje te laag is voor een gezonde zwangerschap, dit betekent óf geen bevruchting, óf een vroege miskraam tgv genetische defecten.</w:t>
      </w:r>
    </w:p>
    <w:p w14:paraId="07A24E7B" w14:textId="77777777" w:rsidR="00DF7BD8" w:rsidRDefault="00DF7BD8" w:rsidP="00DF7BD8">
      <w:pPr>
        <w:jc w:val="both"/>
        <w:rPr>
          <w:rFonts w:asciiTheme="majorHAnsi" w:hAnsiTheme="majorHAnsi" w:cs="Tahoma"/>
          <w:sz w:val="22"/>
          <w:szCs w:val="21"/>
        </w:rPr>
      </w:pPr>
    </w:p>
    <w:p w14:paraId="78A96859" w14:textId="77777777" w:rsidR="00DF7BD8" w:rsidRDefault="00DF7BD8" w:rsidP="00DF7BD8">
      <w:pPr>
        <w:jc w:val="both"/>
        <w:rPr>
          <w:rFonts w:asciiTheme="majorHAnsi" w:hAnsiTheme="majorHAnsi" w:cs="Tahoma"/>
          <w:i/>
          <w:sz w:val="18"/>
          <w:szCs w:val="21"/>
        </w:rPr>
      </w:pPr>
      <w:r w:rsidRPr="00097ECC">
        <w:rPr>
          <w:rFonts w:asciiTheme="majorHAnsi" w:hAnsiTheme="majorHAnsi" w:cs="Tahoma"/>
          <w:i/>
          <w:sz w:val="18"/>
          <w:szCs w:val="21"/>
        </w:rPr>
        <w:t>Fig. 3</w:t>
      </w:r>
    </w:p>
    <w:p w14:paraId="161509DB" w14:textId="77777777" w:rsidR="00DF7BD8" w:rsidRDefault="00DF7BD8" w:rsidP="00DF7BD8">
      <w:pPr>
        <w:jc w:val="both"/>
        <w:rPr>
          <w:rFonts w:asciiTheme="majorHAnsi" w:hAnsiTheme="majorHAnsi" w:cs="Tahoma"/>
          <w:i/>
          <w:sz w:val="18"/>
          <w:szCs w:val="21"/>
        </w:rPr>
      </w:pPr>
      <w:r>
        <w:rPr>
          <w:rFonts w:ascii="Arial" w:hAnsi="Arial" w:cs="Arial"/>
          <w:b/>
          <w:noProof/>
          <w:sz w:val="22"/>
          <w:szCs w:val="22"/>
          <w:lang w:val="en-US" w:eastAsia="en-US"/>
        </w:rPr>
        <w:drawing>
          <wp:inline distT="0" distB="0" distL="0" distR="0" wp14:anchorId="09419BED" wp14:editId="35078B72">
            <wp:extent cx="1828800" cy="1028700"/>
            <wp:effectExtent l="25400" t="0" r="0" b="0"/>
            <wp:docPr id="9" name="Picture 1" descr="Untitl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0"/>
                    <pic:cNvPicPr>
                      <a:picLocks noChangeAspect="1" noChangeArrowheads="1"/>
                    </pic:cNvPicPr>
                  </pic:nvPicPr>
                  <pic:blipFill>
                    <a:blip r:embed="rId9"/>
                    <a:srcRect/>
                    <a:stretch>
                      <a:fillRect/>
                    </a:stretch>
                  </pic:blipFill>
                  <pic:spPr bwMode="auto">
                    <a:xfrm>
                      <a:off x="0" y="0"/>
                      <a:ext cx="1828800" cy="1028700"/>
                    </a:xfrm>
                    <a:prstGeom prst="rect">
                      <a:avLst/>
                    </a:prstGeom>
                    <a:noFill/>
                    <a:ln w="9525">
                      <a:noFill/>
                      <a:miter lim="800000"/>
                      <a:headEnd/>
                      <a:tailEnd/>
                    </a:ln>
                  </pic:spPr>
                </pic:pic>
              </a:graphicData>
            </a:graphic>
          </wp:inline>
        </w:drawing>
      </w:r>
    </w:p>
    <w:p w14:paraId="4027E336" w14:textId="77777777" w:rsidR="00DF7BD8" w:rsidRDefault="00DF7BD8" w:rsidP="00DF7BD8">
      <w:pPr>
        <w:jc w:val="both"/>
        <w:rPr>
          <w:rFonts w:asciiTheme="majorHAnsi" w:hAnsiTheme="majorHAnsi" w:cs="Tahoma"/>
          <w:sz w:val="22"/>
          <w:szCs w:val="21"/>
        </w:rPr>
      </w:pPr>
      <w:r>
        <w:rPr>
          <w:rFonts w:asciiTheme="majorHAnsi" w:hAnsiTheme="majorHAnsi" w:cs="Tahoma"/>
          <w:sz w:val="22"/>
          <w:szCs w:val="21"/>
        </w:rPr>
        <w:lastRenderedPageBreak/>
        <w:t>Fig.3: De temperatuur van deze curve is te onstabiel, met name in de luteale fase. Dit kán wijzen op een overactiviteit van de schildklier. Een TCG-</w:t>
      </w:r>
      <w:r w:rsidR="0004416E">
        <w:rPr>
          <w:rFonts w:asciiTheme="majorHAnsi" w:hAnsiTheme="majorHAnsi" w:cs="Tahoma"/>
          <w:sz w:val="22"/>
          <w:szCs w:val="21"/>
        </w:rPr>
        <w:t>gynaecologie-specialist</w:t>
      </w:r>
      <w:r>
        <w:rPr>
          <w:rFonts w:asciiTheme="majorHAnsi" w:hAnsiTheme="majorHAnsi" w:cs="Tahoma"/>
          <w:sz w:val="22"/>
          <w:szCs w:val="21"/>
        </w:rPr>
        <w:t xml:space="preserve"> zal dit BBT-beeld interpreteren als een hyperactiviteit van de Hart- en Lever-energie, waardoor er teveel onrust in de baarmoeder is voor implantatie. Acupunctuur, kruiden en lifestyle-advies kunnen hier een groot verschil maken.</w:t>
      </w:r>
    </w:p>
    <w:p w14:paraId="5544617D" w14:textId="77777777" w:rsidR="005466B5" w:rsidRDefault="005466B5" w:rsidP="00097ECC">
      <w:pPr>
        <w:jc w:val="both"/>
        <w:rPr>
          <w:rFonts w:asciiTheme="majorHAnsi" w:hAnsiTheme="majorHAnsi" w:cs="Tahoma"/>
          <w:sz w:val="22"/>
          <w:szCs w:val="21"/>
        </w:rPr>
      </w:pPr>
    </w:p>
    <w:p w14:paraId="3B5CCE34" w14:textId="77777777" w:rsidR="0004416E" w:rsidRDefault="0004416E" w:rsidP="00097ECC">
      <w:pPr>
        <w:jc w:val="both"/>
        <w:rPr>
          <w:rFonts w:asciiTheme="majorHAnsi" w:hAnsiTheme="majorHAnsi" w:cs="Tahoma"/>
          <w:sz w:val="22"/>
          <w:szCs w:val="21"/>
        </w:rPr>
      </w:pPr>
    </w:p>
    <w:p w14:paraId="725F79E7" w14:textId="77777777" w:rsidR="00DF7BD8" w:rsidRPr="00F928C1" w:rsidRDefault="0004416E" w:rsidP="0004416E">
      <w:pPr>
        <w:rPr>
          <w:rFonts w:asciiTheme="majorHAnsi" w:hAnsiTheme="majorHAnsi"/>
          <w:b/>
          <w:sz w:val="22"/>
        </w:rPr>
      </w:pPr>
      <w:r w:rsidRPr="00F928C1">
        <w:rPr>
          <w:rFonts w:asciiTheme="majorHAnsi" w:hAnsiTheme="majorHAnsi"/>
          <w:b/>
          <w:sz w:val="22"/>
        </w:rPr>
        <w:t>Oorzaken voor onvruchtbaarheid volgens de Traditionele Chinese Geneeskunde</w:t>
      </w:r>
    </w:p>
    <w:p w14:paraId="53D48B07" w14:textId="77777777" w:rsidR="00A40D37" w:rsidRDefault="00A91D10" w:rsidP="00097ECC">
      <w:pPr>
        <w:jc w:val="both"/>
        <w:rPr>
          <w:rFonts w:asciiTheme="majorHAnsi" w:hAnsiTheme="majorHAnsi" w:cs="Tahoma"/>
          <w:sz w:val="22"/>
          <w:szCs w:val="21"/>
        </w:rPr>
      </w:pPr>
      <w:r>
        <w:rPr>
          <w:rFonts w:asciiTheme="majorHAnsi" w:hAnsiTheme="majorHAnsi" w:cs="Tahoma"/>
          <w:sz w:val="22"/>
          <w:szCs w:val="21"/>
        </w:rPr>
        <w:t>‘Fertiliteit’ valt in het Chinese denken voor een belangrijk deel onder de Nier-energie, de diepe onderstroom die basaal het hormonale systeem in de hersenen aanstuurt. We maken daarbij onderscheid tussen yinne en yange Nier-energie.</w:t>
      </w:r>
    </w:p>
    <w:p w14:paraId="1BE66BFA" w14:textId="6491A267" w:rsidR="007D71F4" w:rsidRDefault="00A40D37" w:rsidP="00097ECC">
      <w:pPr>
        <w:jc w:val="both"/>
        <w:rPr>
          <w:rFonts w:asciiTheme="majorHAnsi" w:hAnsiTheme="majorHAnsi" w:cs="Tahoma"/>
          <w:sz w:val="22"/>
          <w:szCs w:val="21"/>
        </w:rPr>
      </w:pPr>
      <w:r>
        <w:rPr>
          <w:rFonts w:asciiTheme="majorHAnsi" w:hAnsiTheme="majorHAnsi" w:cs="Tahoma"/>
          <w:sz w:val="22"/>
          <w:szCs w:val="21"/>
        </w:rPr>
        <w:t>Bij tek</w:t>
      </w:r>
      <w:r w:rsidR="00A91D10">
        <w:rPr>
          <w:rFonts w:asciiTheme="majorHAnsi" w:hAnsiTheme="majorHAnsi" w:cs="Tahoma"/>
          <w:sz w:val="22"/>
          <w:szCs w:val="21"/>
        </w:rPr>
        <w:t>orten van de yinne Nier-energie</w:t>
      </w:r>
      <w:r>
        <w:rPr>
          <w:rFonts w:asciiTheme="majorHAnsi" w:hAnsiTheme="majorHAnsi" w:cs="Tahoma"/>
          <w:sz w:val="22"/>
          <w:szCs w:val="21"/>
        </w:rPr>
        <w:t xml:space="preserve"> zien we bijvoorbeeld</w:t>
      </w:r>
      <w:r w:rsidR="007D71F4">
        <w:rPr>
          <w:rFonts w:asciiTheme="majorHAnsi" w:hAnsiTheme="majorHAnsi" w:cs="Tahoma"/>
          <w:sz w:val="22"/>
          <w:szCs w:val="21"/>
        </w:rPr>
        <w:t xml:space="preserve"> </w:t>
      </w:r>
      <w:r>
        <w:rPr>
          <w:rFonts w:asciiTheme="majorHAnsi" w:hAnsiTheme="majorHAnsi" w:cs="Tahoma"/>
          <w:sz w:val="22"/>
          <w:szCs w:val="21"/>
        </w:rPr>
        <w:t xml:space="preserve">een vermindering van de eicelkwaliteit, een lagere </w:t>
      </w:r>
      <w:r w:rsidR="005A74C6">
        <w:rPr>
          <w:rFonts w:asciiTheme="majorHAnsi" w:hAnsiTheme="majorHAnsi" w:cs="Tahoma"/>
          <w:sz w:val="22"/>
          <w:szCs w:val="21"/>
        </w:rPr>
        <w:t>productie</w:t>
      </w:r>
      <w:r>
        <w:rPr>
          <w:rFonts w:asciiTheme="majorHAnsi" w:hAnsiTheme="majorHAnsi" w:cs="Tahoma"/>
          <w:sz w:val="22"/>
          <w:szCs w:val="21"/>
        </w:rPr>
        <w:t xml:space="preserve"> van eicellen (zoals bij POF), of een te lage pH van het cervixslijm waardoor er een cervixfactor ontstaat.</w:t>
      </w:r>
      <w:r w:rsidR="007D71F4">
        <w:rPr>
          <w:rFonts w:asciiTheme="majorHAnsi" w:hAnsiTheme="majorHAnsi" w:cs="Tahoma"/>
          <w:sz w:val="22"/>
          <w:szCs w:val="21"/>
        </w:rPr>
        <w:t xml:space="preserve"> Een acupuncturist zal zich in dit soort gevallen vooral focussen op het verhogen van de yinne energie in het lichaam, en tegelijkertijd de balans met de yange energie weer proberen te herstellen. Als er een tekort aan yinne energie is, zien we namelijk dat yang de overhand krijgt, waardoor er klachten als opvliegers, nachtzweet, onrust, </w:t>
      </w:r>
      <w:r w:rsidR="005A74C6">
        <w:rPr>
          <w:rFonts w:asciiTheme="majorHAnsi" w:hAnsiTheme="majorHAnsi" w:cs="Tahoma"/>
          <w:sz w:val="22"/>
          <w:szCs w:val="21"/>
        </w:rPr>
        <w:t>etc.</w:t>
      </w:r>
      <w:r w:rsidR="007D71F4">
        <w:rPr>
          <w:rFonts w:asciiTheme="majorHAnsi" w:hAnsiTheme="majorHAnsi" w:cs="Tahoma"/>
          <w:sz w:val="22"/>
          <w:szCs w:val="21"/>
        </w:rPr>
        <w:t xml:space="preserve"> kunnen ontstaan. </w:t>
      </w:r>
      <w:r w:rsidR="007635A7">
        <w:rPr>
          <w:rFonts w:asciiTheme="majorHAnsi" w:hAnsiTheme="majorHAnsi" w:cs="Tahoma"/>
          <w:sz w:val="22"/>
          <w:szCs w:val="21"/>
        </w:rPr>
        <w:t xml:space="preserve">Ook </w:t>
      </w:r>
      <w:r w:rsidR="00BA5630">
        <w:rPr>
          <w:rFonts w:asciiTheme="majorHAnsi" w:hAnsiTheme="majorHAnsi" w:cs="Tahoma"/>
          <w:sz w:val="22"/>
          <w:szCs w:val="21"/>
        </w:rPr>
        <w:t xml:space="preserve">Kruiden en </w:t>
      </w:r>
      <w:r w:rsidR="007635A7">
        <w:rPr>
          <w:rFonts w:asciiTheme="majorHAnsi" w:hAnsiTheme="majorHAnsi" w:cs="Tahoma"/>
          <w:sz w:val="22"/>
          <w:szCs w:val="21"/>
        </w:rPr>
        <w:t>voedingsadviezen om het yin te verhogen kunnen dan deel uitmaken van de behandeling.</w:t>
      </w:r>
    </w:p>
    <w:p w14:paraId="71C926E4" w14:textId="77777777" w:rsidR="007D71F4" w:rsidRDefault="007D71F4" w:rsidP="00097ECC">
      <w:pPr>
        <w:jc w:val="both"/>
        <w:rPr>
          <w:rFonts w:asciiTheme="majorHAnsi" w:hAnsiTheme="majorHAnsi" w:cs="Tahoma"/>
          <w:sz w:val="22"/>
          <w:szCs w:val="21"/>
        </w:rPr>
      </w:pPr>
    </w:p>
    <w:p w14:paraId="4CE5E732" w14:textId="58C5CE4A" w:rsidR="00A91D10" w:rsidRDefault="00A40D37" w:rsidP="00097ECC">
      <w:pPr>
        <w:jc w:val="both"/>
        <w:rPr>
          <w:rFonts w:asciiTheme="majorHAnsi" w:hAnsiTheme="majorHAnsi" w:cs="Tahoma"/>
          <w:sz w:val="22"/>
          <w:szCs w:val="21"/>
        </w:rPr>
      </w:pPr>
      <w:r>
        <w:rPr>
          <w:rFonts w:asciiTheme="majorHAnsi" w:hAnsiTheme="majorHAnsi" w:cs="Tahoma"/>
          <w:sz w:val="22"/>
          <w:szCs w:val="21"/>
        </w:rPr>
        <w:t xml:space="preserve">De yange Nier-energie daarentegen, heeft </w:t>
      </w:r>
      <w:r w:rsidR="00E22FF8">
        <w:rPr>
          <w:rFonts w:asciiTheme="majorHAnsi" w:hAnsiTheme="majorHAnsi" w:cs="Tahoma"/>
          <w:sz w:val="22"/>
          <w:szCs w:val="21"/>
        </w:rPr>
        <w:t>eerder</w:t>
      </w:r>
      <w:r>
        <w:rPr>
          <w:rFonts w:asciiTheme="majorHAnsi" w:hAnsiTheme="majorHAnsi" w:cs="Tahoma"/>
          <w:sz w:val="22"/>
          <w:szCs w:val="21"/>
        </w:rPr>
        <w:t xml:space="preserve"> een verwarmend en bewegend effect</w:t>
      </w:r>
      <w:r w:rsidR="00E22FF8">
        <w:rPr>
          <w:rFonts w:asciiTheme="majorHAnsi" w:hAnsiTheme="majorHAnsi" w:cs="Tahoma"/>
          <w:sz w:val="22"/>
          <w:szCs w:val="21"/>
        </w:rPr>
        <w:t xml:space="preserve"> en speelt met name in de luteale fase een belangrijke rol</w:t>
      </w:r>
      <w:r>
        <w:rPr>
          <w:rFonts w:asciiTheme="majorHAnsi" w:hAnsiTheme="majorHAnsi" w:cs="Tahoma"/>
          <w:sz w:val="22"/>
          <w:szCs w:val="21"/>
        </w:rPr>
        <w:t xml:space="preserve">. </w:t>
      </w:r>
      <w:r w:rsidR="005A74C6">
        <w:rPr>
          <w:rFonts w:asciiTheme="majorHAnsi" w:hAnsiTheme="majorHAnsi" w:cs="Tahoma"/>
          <w:sz w:val="22"/>
          <w:szCs w:val="21"/>
        </w:rPr>
        <w:t>Deficiënties</w:t>
      </w:r>
      <w:r w:rsidR="00E22FF8">
        <w:rPr>
          <w:rFonts w:asciiTheme="majorHAnsi" w:hAnsiTheme="majorHAnsi" w:cs="Tahoma"/>
          <w:sz w:val="22"/>
          <w:szCs w:val="21"/>
        </w:rPr>
        <w:t xml:space="preserve"> </w:t>
      </w:r>
      <w:r>
        <w:rPr>
          <w:rFonts w:asciiTheme="majorHAnsi" w:hAnsiTheme="majorHAnsi" w:cs="Tahoma"/>
          <w:sz w:val="22"/>
          <w:szCs w:val="21"/>
        </w:rPr>
        <w:t xml:space="preserve">van Nier-yang kunnen er daarom toe leiden dat </w:t>
      </w:r>
      <w:r w:rsidR="00E22FF8">
        <w:rPr>
          <w:rFonts w:asciiTheme="majorHAnsi" w:hAnsiTheme="majorHAnsi" w:cs="Tahoma"/>
          <w:sz w:val="22"/>
          <w:szCs w:val="21"/>
        </w:rPr>
        <w:t xml:space="preserve">er </w:t>
      </w:r>
      <w:r w:rsidR="003064DC">
        <w:rPr>
          <w:rFonts w:asciiTheme="majorHAnsi" w:hAnsiTheme="majorHAnsi" w:cs="Tahoma"/>
          <w:sz w:val="22"/>
          <w:szCs w:val="21"/>
        </w:rPr>
        <w:t>problemen</w:t>
      </w:r>
      <w:r w:rsidR="007D71F4">
        <w:rPr>
          <w:rFonts w:asciiTheme="majorHAnsi" w:hAnsiTheme="majorHAnsi" w:cs="Tahoma"/>
          <w:sz w:val="22"/>
          <w:szCs w:val="21"/>
        </w:rPr>
        <w:t xml:space="preserve"> ontstaan in de tweede helft van de cyclus</w:t>
      </w:r>
      <w:r w:rsidR="00E22FF8">
        <w:rPr>
          <w:rFonts w:asciiTheme="majorHAnsi" w:hAnsiTheme="majorHAnsi" w:cs="Tahoma"/>
          <w:sz w:val="22"/>
          <w:szCs w:val="21"/>
        </w:rPr>
        <w:t xml:space="preserve">. </w:t>
      </w:r>
      <w:r w:rsidR="003064DC">
        <w:rPr>
          <w:rFonts w:asciiTheme="majorHAnsi" w:hAnsiTheme="majorHAnsi" w:cs="Tahoma"/>
          <w:sz w:val="22"/>
          <w:szCs w:val="21"/>
        </w:rPr>
        <w:t>Bij v</w:t>
      </w:r>
      <w:r w:rsidR="00E22FF8">
        <w:rPr>
          <w:rFonts w:asciiTheme="majorHAnsi" w:hAnsiTheme="majorHAnsi" w:cs="Tahoma"/>
          <w:sz w:val="22"/>
          <w:szCs w:val="21"/>
        </w:rPr>
        <w:t xml:space="preserve">eel van de ‘onbegrepen infertiliteit’ </w:t>
      </w:r>
      <w:r w:rsidR="005A74C6">
        <w:rPr>
          <w:rFonts w:asciiTheme="majorHAnsi" w:hAnsiTheme="majorHAnsi" w:cs="Tahoma"/>
          <w:sz w:val="22"/>
          <w:szCs w:val="21"/>
        </w:rPr>
        <w:t>patiënten</w:t>
      </w:r>
      <w:r w:rsidR="00E22FF8">
        <w:rPr>
          <w:rFonts w:asciiTheme="majorHAnsi" w:hAnsiTheme="majorHAnsi" w:cs="Tahoma"/>
          <w:sz w:val="22"/>
          <w:szCs w:val="21"/>
        </w:rPr>
        <w:t xml:space="preserve"> </w:t>
      </w:r>
      <w:r w:rsidR="003064DC">
        <w:rPr>
          <w:rFonts w:asciiTheme="majorHAnsi" w:hAnsiTheme="majorHAnsi" w:cs="Tahoma"/>
          <w:sz w:val="22"/>
          <w:szCs w:val="21"/>
        </w:rPr>
        <w:t xml:space="preserve">zien we situaties waarbij de Progesteron-waarden binnen het normale bereik lijken te vallen, maar toch reageert het </w:t>
      </w:r>
      <w:r w:rsidR="00401861">
        <w:rPr>
          <w:rFonts w:asciiTheme="majorHAnsi" w:hAnsiTheme="majorHAnsi" w:cs="Tahoma"/>
          <w:sz w:val="22"/>
          <w:szCs w:val="21"/>
        </w:rPr>
        <w:t>baarmoederslijmvlies</w:t>
      </w:r>
      <w:r w:rsidR="003064DC">
        <w:rPr>
          <w:rFonts w:asciiTheme="majorHAnsi" w:hAnsiTheme="majorHAnsi" w:cs="Tahoma"/>
          <w:sz w:val="22"/>
          <w:szCs w:val="21"/>
        </w:rPr>
        <w:t xml:space="preserve"> niet optimaal </w:t>
      </w:r>
      <w:r w:rsidR="00401861">
        <w:rPr>
          <w:rFonts w:asciiTheme="majorHAnsi" w:hAnsiTheme="majorHAnsi" w:cs="Tahoma"/>
          <w:sz w:val="22"/>
          <w:szCs w:val="21"/>
        </w:rPr>
        <w:t>op de verwarmende effecten van P</w:t>
      </w:r>
      <w:r w:rsidR="003064DC">
        <w:rPr>
          <w:rFonts w:asciiTheme="majorHAnsi" w:hAnsiTheme="majorHAnsi" w:cs="Tahoma"/>
          <w:sz w:val="22"/>
          <w:szCs w:val="21"/>
        </w:rPr>
        <w:t xml:space="preserve">rogesteron in de tweede helft van de cyclus. Hierdoor vernauwen de bloedvaten in het bekkengebied, waardoor er </w:t>
      </w:r>
      <w:r w:rsidR="00B04AE8">
        <w:rPr>
          <w:rFonts w:asciiTheme="majorHAnsi" w:hAnsiTheme="majorHAnsi" w:cs="Tahoma"/>
          <w:sz w:val="22"/>
          <w:szCs w:val="21"/>
        </w:rPr>
        <w:t xml:space="preserve">vervolgens </w:t>
      </w:r>
      <w:r w:rsidR="003064DC">
        <w:rPr>
          <w:rFonts w:asciiTheme="majorHAnsi" w:hAnsiTheme="majorHAnsi" w:cs="Tahoma"/>
          <w:sz w:val="22"/>
          <w:szCs w:val="21"/>
        </w:rPr>
        <w:t xml:space="preserve">onvoldoende bloedcirculatie naar de uterus is voor een goede </w:t>
      </w:r>
      <w:r w:rsidR="007D71F4">
        <w:rPr>
          <w:rFonts w:asciiTheme="majorHAnsi" w:hAnsiTheme="majorHAnsi" w:cs="Tahoma"/>
          <w:sz w:val="22"/>
          <w:szCs w:val="21"/>
        </w:rPr>
        <w:t>implantatie</w:t>
      </w:r>
      <w:r w:rsidR="003064DC">
        <w:rPr>
          <w:rFonts w:asciiTheme="majorHAnsi" w:hAnsiTheme="majorHAnsi" w:cs="Tahoma"/>
          <w:sz w:val="22"/>
          <w:szCs w:val="21"/>
        </w:rPr>
        <w:t xml:space="preserve">. </w:t>
      </w:r>
      <w:r w:rsidR="00401861">
        <w:rPr>
          <w:rFonts w:asciiTheme="majorHAnsi" w:hAnsiTheme="majorHAnsi" w:cs="Tahoma"/>
          <w:sz w:val="22"/>
          <w:szCs w:val="21"/>
        </w:rPr>
        <w:t>Klachten die hiermee gepaard kunnen gaan zijn o.a. kouwelijkheid, pijn bij de menstruatie</w:t>
      </w:r>
      <w:r w:rsidR="002B3FC4">
        <w:rPr>
          <w:rFonts w:asciiTheme="majorHAnsi" w:hAnsiTheme="majorHAnsi" w:cs="Tahoma"/>
          <w:sz w:val="22"/>
          <w:szCs w:val="21"/>
        </w:rPr>
        <w:t>, veel klonters bij het bloed</w:t>
      </w:r>
      <w:r w:rsidR="00401861">
        <w:rPr>
          <w:rFonts w:asciiTheme="majorHAnsi" w:hAnsiTheme="majorHAnsi" w:cs="Tahoma"/>
          <w:sz w:val="22"/>
          <w:szCs w:val="21"/>
        </w:rPr>
        <w:t>, premenstrueel meer behoefte aan zoetigheid</w:t>
      </w:r>
      <w:r w:rsidR="002B3FC4">
        <w:rPr>
          <w:rFonts w:asciiTheme="majorHAnsi" w:hAnsiTheme="majorHAnsi" w:cs="Tahoma"/>
          <w:sz w:val="22"/>
          <w:szCs w:val="21"/>
        </w:rPr>
        <w:t xml:space="preserve"> of een ‘down’-gevoel</w:t>
      </w:r>
      <w:r w:rsidR="00401861">
        <w:rPr>
          <w:rFonts w:asciiTheme="majorHAnsi" w:hAnsiTheme="majorHAnsi" w:cs="Tahoma"/>
          <w:sz w:val="22"/>
          <w:szCs w:val="21"/>
        </w:rPr>
        <w:t xml:space="preserve">, etc. </w:t>
      </w:r>
      <w:r w:rsidR="003064DC">
        <w:rPr>
          <w:rFonts w:asciiTheme="majorHAnsi" w:hAnsiTheme="majorHAnsi" w:cs="Tahoma"/>
          <w:sz w:val="22"/>
          <w:szCs w:val="21"/>
        </w:rPr>
        <w:t>Dit noemen we in de Chinese Geneeskunde ‘Nieryang-tekort met bloedstase’, oft</w:t>
      </w:r>
      <w:r w:rsidR="007D71F4">
        <w:rPr>
          <w:rFonts w:asciiTheme="majorHAnsi" w:hAnsiTheme="majorHAnsi" w:cs="Tahoma"/>
          <w:sz w:val="22"/>
          <w:szCs w:val="21"/>
        </w:rPr>
        <w:t>e</w:t>
      </w:r>
      <w:r w:rsidR="003064DC">
        <w:rPr>
          <w:rFonts w:asciiTheme="majorHAnsi" w:hAnsiTheme="majorHAnsi" w:cs="Tahoma"/>
          <w:sz w:val="22"/>
          <w:szCs w:val="21"/>
        </w:rPr>
        <w:t xml:space="preserve">wel ‘Koude in de Baarmoeder’. Een </w:t>
      </w:r>
      <w:r w:rsidR="007D71F4">
        <w:rPr>
          <w:rFonts w:asciiTheme="majorHAnsi" w:hAnsiTheme="majorHAnsi" w:cs="Tahoma"/>
          <w:sz w:val="22"/>
          <w:szCs w:val="21"/>
        </w:rPr>
        <w:t>acupuncturist zal dan m</w:t>
      </w:r>
      <w:r w:rsidR="00401861">
        <w:rPr>
          <w:rFonts w:asciiTheme="majorHAnsi" w:hAnsiTheme="majorHAnsi" w:cs="Tahoma"/>
          <w:sz w:val="22"/>
          <w:szCs w:val="21"/>
        </w:rPr>
        <w:t>.</w:t>
      </w:r>
      <w:r w:rsidR="007D71F4">
        <w:rPr>
          <w:rFonts w:asciiTheme="majorHAnsi" w:hAnsiTheme="majorHAnsi" w:cs="Tahoma"/>
          <w:sz w:val="22"/>
          <w:szCs w:val="21"/>
        </w:rPr>
        <w:t>b</w:t>
      </w:r>
      <w:r w:rsidR="00401861">
        <w:rPr>
          <w:rFonts w:asciiTheme="majorHAnsi" w:hAnsiTheme="majorHAnsi" w:cs="Tahoma"/>
          <w:sz w:val="22"/>
          <w:szCs w:val="21"/>
        </w:rPr>
        <w:t>.</w:t>
      </w:r>
      <w:r w:rsidR="007D71F4">
        <w:rPr>
          <w:rFonts w:asciiTheme="majorHAnsi" w:hAnsiTheme="majorHAnsi" w:cs="Tahoma"/>
          <w:sz w:val="22"/>
          <w:szCs w:val="21"/>
        </w:rPr>
        <w:t>v</w:t>
      </w:r>
      <w:r w:rsidR="00401861">
        <w:rPr>
          <w:rFonts w:asciiTheme="majorHAnsi" w:hAnsiTheme="majorHAnsi" w:cs="Tahoma"/>
          <w:sz w:val="22"/>
          <w:szCs w:val="21"/>
        </w:rPr>
        <w:t>.</w:t>
      </w:r>
      <w:r w:rsidR="007D71F4">
        <w:rPr>
          <w:rFonts w:asciiTheme="majorHAnsi" w:hAnsiTheme="majorHAnsi" w:cs="Tahoma"/>
          <w:sz w:val="22"/>
          <w:szCs w:val="21"/>
        </w:rPr>
        <w:t xml:space="preserve"> M</w:t>
      </w:r>
      <w:r w:rsidR="003064DC">
        <w:rPr>
          <w:rFonts w:asciiTheme="majorHAnsi" w:hAnsiTheme="majorHAnsi" w:cs="Tahoma"/>
          <w:sz w:val="22"/>
          <w:szCs w:val="21"/>
        </w:rPr>
        <w:t>oxa</w:t>
      </w:r>
      <w:r w:rsidR="007D71F4">
        <w:rPr>
          <w:rFonts w:asciiTheme="majorHAnsi" w:hAnsiTheme="majorHAnsi" w:cs="Tahoma"/>
          <w:sz w:val="22"/>
          <w:szCs w:val="21"/>
        </w:rPr>
        <w:t>-therapie</w:t>
      </w:r>
      <w:r w:rsidR="00401861">
        <w:rPr>
          <w:rFonts w:asciiTheme="majorHAnsi" w:hAnsiTheme="majorHAnsi" w:cs="Tahoma"/>
          <w:sz w:val="22"/>
          <w:szCs w:val="21"/>
        </w:rPr>
        <w:t xml:space="preserve"> Y</w:t>
      </w:r>
      <w:r w:rsidR="003064DC">
        <w:rPr>
          <w:rFonts w:asciiTheme="majorHAnsi" w:hAnsiTheme="majorHAnsi" w:cs="Tahoma"/>
          <w:sz w:val="22"/>
          <w:szCs w:val="21"/>
        </w:rPr>
        <w:t>ange energie willen toevoegen, waardoor de bloedci</w:t>
      </w:r>
      <w:r w:rsidR="007D71F4">
        <w:rPr>
          <w:rFonts w:asciiTheme="majorHAnsi" w:hAnsiTheme="majorHAnsi" w:cs="Tahoma"/>
          <w:sz w:val="22"/>
          <w:szCs w:val="21"/>
        </w:rPr>
        <w:t xml:space="preserve">rculatie weer op gang komt, </w:t>
      </w:r>
      <w:r w:rsidR="00B04AE8">
        <w:rPr>
          <w:rFonts w:asciiTheme="majorHAnsi" w:hAnsiTheme="majorHAnsi" w:cs="Tahoma"/>
          <w:sz w:val="22"/>
          <w:szCs w:val="21"/>
        </w:rPr>
        <w:t xml:space="preserve">het endometrium verbetert </w:t>
      </w:r>
      <w:r w:rsidR="007D71F4">
        <w:rPr>
          <w:rFonts w:asciiTheme="majorHAnsi" w:hAnsiTheme="majorHAnsi" w:cs="Tahoma"/>
          <w:sz w:val="22"/>
          <w:szCs w:val="21"/>
        </w:rPr>
        <w:t>en het bevruchte eitje zich kan innestelen in de baarmoeder.</w:t>
      </w:r>
      <w:r w:rsidR="002B3FC4">
        <w:rPr>
          <w:rFonts w:asciiTheme="majorHAnsi" w:hAnsiTheme="majorHAnsi" w:cs="Tahoma"/>
          <w:sz w:val="22"/>
          <w:szCs w:val="21"/>
        </w:rPr>
        <w:t xml:space="preserve"> Ook vanuit de kruidengeneeskunde zijn er verschillende formules bekend die met name de innesteling helpen, de </w:t>
      </w:r>
      <w:proofErr w:type="spellStart"/>
      <w:r w:rsidR="002B3FC4">
        <w:rPr>
          <w:rFonts w:asciiTheme="majorHAnsi" w:hAnsiTheme="majorHAnsi" w:cs="Tahoma"/>
          <w:sz w:val="22"/>
          <w:szCs w:val="21"/>
        </w:rPr>
        <w:t>zgn</w:t>
      </w:r>
      <w:proofErr w:type="spellEnd"/>
      <w:r w:rsidR="002B3FC4">
        <w:rPr>
          <w:rFonts w:asciiTheme="majorHAnsi" w:hAnsiTheme="majorHAnsi" w:cs="Tahoma"/>
          <w:sz w:val="22"/>
          <w:szCs w:val="21"/>
        </w:rPr>
        <w:t xml:space="preserve"> ‘An Tai’-formules. Deze laatsten zijn zeer belangrijk bij IVF-begeleiding, enerzijds om de implantatie te bevorderen, maar zeker ook ter voorkoming van een miskraam.</w:t>
      </w:r>
    </w:p>
    <w:p w14:paraId="2AE3586F" w14:textId="77777777" w:rsidR="00401861" w:rsidRDefault="00401861" w:rsidP="00097ECC">
      <w:pPr>
        <w:jc w:val="both"/>
        <w:rPr>
          <w:rFonts w:asciiTheme="majorHAnsi" w:hAnsiTheme="majorHAnsi" w:cs="Tahoma"/>
          <w:sz w:val="22"/>
          <w:szCs w:val="21"/>
        </w:rPr>
      </w:pPr>
    </w:p>
    <w:p w14:paraId="6EC46A0C" w14:textId="70E7C178" w:rsidR="00E81158" w:rsidRDefault="002B3FC4" w:rsidP="00097ECC">
      <w:pPr>
        <w:jc w:val="both"/>
        <w:rPr>
          <w:rFonts w:asciiTheme="majorHAnsi" w:hAnsiTheme="majorHAnsi" w:cs="Tahoma"/>
          <w:sz w:val="22"/>
          <w:szCs w:val="21"/>
        </w:rPr>
      </w:pPr>
      <w:r>
        <w:rPr>
          <w:rFonts w:asciiTheme="majorHAnsi" w:hAnsiTheme="majorHAnsi" w:cs="Tahoma"/>
          <w:sz w:val="22"/>
          <w:szCs w:val="21"/>
        </w:rPr>
        <w:t>Lever-Qi-stagnatie is e</w:t>
      </w:r>
      <w:r w:rsidR="00401861">
        <w:rPr>
          <w:rFonts w:asciiTheme="majorHAnsi" w:hAnsiTheme="majorHAnsi" w:cs="Tahoma"/>
          <w:sz w:val="22"/>
          <w:szCs w:val="21"/>
        </w:rPr>
        <w:t xml:space="preserve">en andere veelvoorkomende energetische diagnose bij </w:t>
      </w:r>
      <w:r>
        <w:rPr>
          <w:rFonts w:asciiTheme="majorHAnsi" w:hAnsiTheme="majorHAnsi" w:cs="Tahoma"/>
          <w:sz w:val="22"/>
          <w:szCs w:val="21"/>
        </w:rPr>
        <w:t xml:space="preserve">onbegrepen infertiliteit. Bij deze </w:t>
      </w:r>
      <w:r w:rsidR="005A74C6">
        <w:rPr>
          <w:rFonts w:asciiTheme="majorHAnsi" w:hAnsiTheme="majorHAnsi" w:cs="Tahoma"/>
          <w:sz w:val="22"/>
          <w:szCs w:val="21"/>
        </w:rPr>
        <w:t>patiënten</w:t>
      </w:r>
      <w:r>
        <w:rPr>
          <w:rFonts w:asciiTheme="majorHAnsi" w:hAnsiTheme="majorHAnsi" w:cs="Tahoma"/>
          <w:sz w:val="22"/>
          <w:szCs w:val="21"/>
        </w:rPr>
        <w:t xml:space="preserve"> is de Qi-stroom in het hele lichaam geblokkeerd, waardoor er klachten </w:t>
      </w:r>
      <w:r w:rsidR="007635A7">
        <w:rPr>
          <w:rFonts w:asciiTheme="majorHAnsi" w:hAnsiTheme="majorHAnsi" w:cs="Tahoma"/>
          <w:sz w:val="22"/>
          <w:szCs w:val="21"/>
        </w:rPr>
        <w:t xml:space="preserve">kunnen </w:t>
      </w:r>
      <w:r>
        <w:rPr>
          <w:rFonts w:asciiTheme="majorHAnsi" w:hAnsiTheme="majorHAnsi" w:cs="Tahoma"/>
          <w:sz w:val="22"/>
          <w:szCs w:val="21"/>
        </w:rPr>
        <w:t xml:space="preserve">ontstaan als PMS, </w:t>
      </w:r>
      <w:r w:rsidR="007635A7">
        <w:rPr>
          <w:rFonts w:asciiTheme="majorHAnsi" w:hAnsiTheme="majorHAnsi" w:cs="Tahoma"/>
          <w:sz w:val="22"/>
          <w:szCs w:val="21"/>
        </w:rPr>
        <w:t>hoofdpijn,</w:t>
      </w:r>
      <w:r>
        <w:rPr>
          <w:rFonts w:asciiTheme="majorHAnsi" w:hAnsiTheme="majorHAnsi" w:cs="Tahoma"/>
          <w:sz w:val="22"/>
          <w:szCs w:val="21"/>
        </w:rPr>
        <w:t xml:space="preserve"> stress-gevoeligheid, spastische darm, maar bijvoorbeeld ook onregelmatige cyclussen. </w:t>
      </w:r>
      <w:r w:rsidR="007635A7">
        <w:rPr>
          <w:rFonts w:asciiTheme="majorHAnsi" w:hAnsiTheme="majorHAnsi" w:cs="Tahoma"/>
          <w:sz w:val="22"/>
          <w:szCs w:val="21"/>
        </w:rPr>
        <w:t>A</w:t>
      </w:r>
      <w:r>
        <w:rPr>
          <w:rFonts w:asciiTheme="majorHAnsi" w:hAnsiTheme="majorHAnsi" w:cs="Tahoma"/>
          <w:sz w:val="22"/>
          <w:szCs w:val="21"/>
        </w:rPr>
        <w:t xml:space="preserve">cupunctuur en kruiden </w:t>
      </w:r>
      <w:r w:rsidR="007635A7">
        <w:rPr>
          <w:rFonts w:asciiTheme="majorHAnsi" w:hAnsiTheme="majorHAnsi" w:cs="Tahoma"/>
          <w:sz w:val="22"/>
          <w:szCs w:val="21"/>
        </w:rPr>
        <w:t>kunnen de Qi-stagnatie weer in beweging krijgen, maar tegelijkertijd zal een TCG-therapeut dan ook life-style-adviezen geven als bijvoorbeeld Yoga</w:t>
      </w:r>
      <w:r w:rsidR="00353FB9">
        <w:rPr>
          <w:rFonts w:asciiTheme="majorHAnsi" w:hAnsiTheme="majorHAnsi" w:cs="Tahoma"/>
          <w:sz w:val="22"/>
          <w:szCs w:val="21"/>
        </w:rPr>
        <w:t xml:space="preserve">, </w:t>
      </w:r>
      <w:r w:rsidR="007635A7">
        <w:rPr>
          <w:rFonts w:asciiTheme="majorHAnsi" w:hAnsiTheme="majorHAnsi" w:cs="Tahoma"/>
          <w:sz w:val="22"/>
          <w:szCs w:val="21"/>
        </w:rPr>
        <w:t xml:space="preserve">of een andere vorm van beweging. </w:t>
      </w:r>
    </w:p>
    <w:p w14:paraId="00253265" w14:textId="77777777" w:rsidR="006E6585" w:rsidRDefault="006E6585" w:rsidP="00097ECC">
      <w:pPr>
        <w:jc w:val="both"/>
        <w:rPr>
          <w:rFonts w:asciiTheme="majorHAnsi" w:hAnsiTheme="majorHAnsi" w:cs="Tahoma"/>
          <w:sz w:val="22"/>
          <w:szCs w:val="21"/>
        </w:rPr>
      </w:pPr>
    </w:p>
    <w:p w14:paraId="2E0AECB0" w14:textId="4A845A10" w:rsidR="007635A7" w:rsidRDefault="006E6585" w:rsidP="00097ECC">
      <w:pPr>
        <w:jc w:val="both"/>
        <w:rPr>
          <w:rFonts w:asciiTheme="majorHAnsi" w:hAnsiTheme="majorHAnsi" w:cs="Tahoma"/>
          <w:sz w:val="22"/>
          <w:szCs w:val="21"/>
        </w:rPr>
      </w:pPr>
      <w:r>
        <w:rPr>
          <w:rFonts w:asciiTheme="majorHAnsi" w:hAnsiTheme="majorHAnsi" w:cs="Tahoma"/>
          <w:sz w:val="22"/>
          <w:szCs w:val="21"/>
        </w:rPr>
        <w:t>Ook Damp en Slijm kun</w:t>
      </w:r>
      <w:r w:rsidR="00E81158">
        <w:rPr>
          <w:rFonts w:asciiTheme="majorHAnsi" w:hAnsiTheme="majorHAnsi" w:cs="Tahoma"/>
          <w:sz w:val="22"/>
          <w:szCs w:val="21"/>
        </w:rPr>
        <w:t>n</w:t>
      </w:r>
      <w:r>
        <w:rPr>
          <w:rFonts w:asciiTheme="majorHAnsi" w:hAnsiTheme="majorHAnsi" w:cs="Tahoma"/>
          <w:sz w:val="22"/>
          <w:szCs w:val="21"/>
        </w:rPr>
        <w:t>en</w:t>
      </w:r>
      <w:r w:rsidR="00E81158">
        <w:rPr>
          <w:rFonts w:asciiTheme="majorHAnsi" w:hAnsiTheme="majorHAnsi" w:cs="Tahoma"/>
          <w:sz w:val="22"/>
          <w:szCs w:val="21"/>
        </w:rPr>
        <w:t xml:space="preserve"> de oorzaak zijn van fertiliteitsproblemen. Damp </w:t>
      </w:r>
      <w:r>
        <w:rPr>
          <w:rFonts w:asciiTheme="majorHAnsi" w:hAnsiTheme="majorHAnsi" w:cs="Tahoma"/>
          <w:sz w:val="22"/>
          <w:szCs w:val="21"/>
        </w:rPr>
        <w:t xml:space="preserve">en Slijm worden als blokkerende pathogenen gezien, met als uiting verklevingen, geblokkeerde eileiders, lange cyclussen, cysten, </w:t>
      </w:r>
      <w:proofErr w:type="spellStart"/>
      <w:r>
        <w:rPr>
          <w:rFonts w:asciiTheme="majorHAnsi" w:hAnsiTheme="majorHAnsi" w:cs="Tahoma"/>
          <w:sz w:val="22"/>
          <w:szCs w:val="21"/>
        </w:rPr>
        <w:t>leucorrhoea</w:t>
      </w:r>
      <w:proofErr w:type="spellEnd"/>
      <w:r>
        <w:rPr>
          <w:rFonts w:asciiTheme="majorHAnsi" w:hAnsiTheme="majorHAnsi" w:cs="Tahoma"/>
          <w:sz w:val="22"/>
          <w:szCs w:val="21"/>
        </w:rPr>
        <w:t xml:space="preserve"> of bijvoorbeeld het PCO-syndroom. De oorzaak van Damp en Slijm ligt altijd in een probleem met het vloeistofmetabolisme, meestal met als onderliggende oorzaak een tekort aan yange energie. Acupunctuur- en kruidenformules die </w:t>
      </w:r>
      <w:r>
        <w:rPr>
          <w:rFonts w:asciiTheme="majorHAnsi" w:hAnsiTheme="majorHAnsi" w:cs="Tahoma"/>
          <w:sz w:val="22"/>
          <w:szCs w:val="21"/>
        </w:rPr>
        <w:lastRenderedPageBreak/>
        <w:t xml:space="preserve">het vloeistofmetabolisme activeren, het yang versterken en daarbij een dieetadvies –zoals het schrappen van </w:t>
      </w:r>
      <w:r w:rsidR="005A74C6">
        <w:rPr>
          <w:rFonts w:asciiTheme="majorHAnsi" w:hAnsiTheme="majorHAnsi" w:cs="Tahoma"/>
          <w:sz w:val="22"/>
          <w:szCs w:val="21"/>
        </w:rPr>
        <w:t>zuivelproducten</w:t>
      </w:r>
      <w:r>
        <w:rPr>
          <w:rFonts w:asciiTheme="majorHAnsi" w:hAnsiTheme="majorHAnsi" w:cs="Tahoma"/>
          <w:sz w:val="22"/>
          <w:szCs w:val="21"/>
        </w:rPr>
        <w:t xml:space="preserve">- kunnen de vruchtbaarheid dan weer herstellen. </w:t>
      </w:r>
    </w:p>
    <w:p w14:paraId="7426E4EB" w14:textId="77777777" w:rsidR="007635A7" w:rsidRDefault="007635A7" w:rsidP="00097ECC">
      <w:pPr>
        <w:jc w:val="both"/>
        <w:rPr>
          <w:rFonts w:asciiTheme="majorHAnsi" w:hAnsiTheme="majorHAnsi" w:cs="Tahoma"/>
          <w:sz w:val="22"/>
          <w:szCs w:val="21"/>
        </w:rPr>
      </w:pPr>
    </w:p>
    <w:p w14:paraId="1328F074" w14:textId="1396EC20" w:rsidR="00E81158" w:rsidRDefault="00D87FF6" w:rsidP="00E81158">
      <w:pPr>
        <w:jc w:val="both"/>
        <w:rPr>
          <w:rFonts w:asciiTheme="majorHAnsi" w:hAnsiTheme="majorHAnsi" w:cs="Tahoma"/>
          <w:sz w:val="22"/>
          <w:szCs w:val="21"/>
        </w:rPr>
      </w:pPr>
      <w:r>
        <w:rPr>
          <w:rFonts w:asciiTheme="majorHAnsi" w:hAnsiTheme="majorHAnsi" w:cs="Tahoma"/>
          <w:sz w:val="22"/>
          <w:szCs w:val="21"/>
        </w:rPr>
        <w:t xml:space="preserve">Voor sommige </w:t>
      </w:r>
      <w:r w:rsidR="005A74C6">
        <w:rPr>
          <w:rFonts w:asciiTheme="majorHAnsi" w:hAnsiTheme="majorHAnsi" w:cs="Tahoma"/>
          <w:sz w:val="22"/>
          <w:szCs w:val="21"/>
        </w:rPr>
        <w:t>fertiliteit patiënten</w:t>
      </w:r>
      <w:r>
        <w:rPr>
          <w:rFonts w:asciiTheme="majorHAnsi" w:hAnsiTheme="majorHAnsi" w:cs="Tahoma"/>
          <w:sz w:val="22"/>
          <w:szCs w:val="21"/>
        </w:rPr>
        <w:t xml:space="preserve"> ligt de frustratie </w:t>
      </w:r>
      <w:r w:rsidR="002C2B73">
        <w:rPr>
          <w:rFonts w:asciiTheme="majorHAnsi" w:hAnsiTheme="majorHAnsi" w:cs="Tahoma"/>
          <w:sz w:val="22"/>
          <w:szCs w:val="21"/>
        </w:rPr>
        <w:t xml:space="preserve">echter </w:t>
      </w:r>
      <w:r>
        <w:rPr>
          <w:rFonts w:asciiTheme="majorHAnsi" w:hAnsiTheme="majorHAnsi" w:cs="Tahoma"/>
          <w:sz w:val="22"/>
          <w:szCs w:val="21"/>
        </w:rPr>
        <w:t xml:space="preserve">niet zozeer in het niet zwanger kunnen worden, maar vooral in het niet zwanger kunnen blijven. Vier of vijf opeenvolgende miskramen zijn geen uitzondering bij deze vrouwen, </w:t>
      </w:r>
      <w:r w:rsidR="00E81158">
        <w:rPr>
          <w:rFonts w:asciiTheme="majorHAnsi" w:hAnsiTheme="majorHAnsi" w:cs="Tahoma"/>
          <w:sz w:val="22"/>
          <w:szCs w:val="21"/>
        </w:rPr>
        <w:t xml:space="preserve">met een </w:t>
      </w:r>
      <w:r>
        <w:rPr>
          <w:rFonts w:asciiTheme="majorHAnsi" w:hAnsiTheme="majorHAnsi" w:cs="Tahoma"/>
          <w:sz w:val="22"/>
          <w:szCs w:val="21"/>
        </w:rPr>
        <w:t xml:space="preserve">fysieke en emotionele uitputting die van kwaad </w:t>
      </w:r>
      <w:r w:rsidR="002C2B73">
        <w:rPr>
          <w:rFonts w:asciiTheme="majorHAnsi" w:hAnsiTheme="majorHAnsi" w:cs="Tahoma"/>
          <w:sz w:val="22"/>
          <w:szCs w:val="21"/>
        </w:rPr>
        <w:t>tot</w:t>
      </w:r>
      <w:r>
        <w:rPr>
          <w:rFonts w:asciiTheme="majorHAnsi" w:hAnsiTheme="majorHAnsi" w:cs="Tahoma"/>
          <w:sz w:val="22"/>
          <w:szCs w:val="21"/>
        </w:rPr>
        <w:t xml:space="preserve"> erger gaat, en </w:t>
      </w:r>
      <w:r w:rsidR="002C2B73">
        <w:rPr>
          <w:rFonts w:asciiTheme="majorHAnsi" w:hAnsiTheme="majorHAnsi" w:cs="Tahoma"/>
          <w:sz w:val="22"/>
          <w:szCs w:val="21"/>
        </w:rPr>
        <w:t xml:space="preserve">meestal </w:t>
      </w:r>
      <w:r>
        <w:rPr>
          <w:rFonts w:asciiTheme="majorHAnsi" w:hAnsiTheme="majorHAnsi" w:cs="Tahoma"/>
          <w:sz w:val="22"/>
          <w:szCs w:val="21"/>
        </w:rPr>
        <w:t>weinig antwoorden vanuit de Westerse geneeskunde</w:t>
      </w:r>
      <w:r w:rsidR="00E81158">
        <w:rPr>
          <w:rFonts w:asciiTheme="majorHAnsi" w:hAnsiTheme="majorHAnsi" w:cs="Tahoma"/>
          <w:sz w:val="22"/>
          <w:szCs w:val="21"/>
        </w:rPr>
        <w:t xml:space="preserve"> </w:t>
      </w:r>
      <w:r w:rsidR="00353FB9">
        <w:rPr>
          <w:rFonts w:asciiTheme="majorHAnsi" w:hAnsiTheme="majorHAnsi" w:cs="Tahoma"/>
          <w:sz w:val="22"/>
          <w:szCs w:val="21"/>
        </w:rPr>
        <w:t>wat</w:t>
      </w:r>
      <w:r w:rsidR="00E81158">
        <w:rPr>
          <w:rFonts w:asciiTheme="majorHAnsi" w:hAnsiTheme="majorHAnsi" w:cs="Tahoma"/>
          <w:sz w:val="22"/>
          <w:szCs w:val="21"/>
        </w:rPr>
        <w:t xml:space="preserve"> de</w:t>
      </w:r>
      <w:r w:rsidR="002C2B73">
        <w:rPr>
          <w:rFonts w:asciiTheme="majorHAnsi" w:hAnsiTheme="majorHAnsi" w:cs="Tahoma"/>
          <w:sz w:val="22"/>
          <w:szCs w:val="21"/>
        </w:rPr>
        <w:t xml:space="preserve"> wanhoop alleen maar groter maakt</w:t>
      </w:r>
      <w:r w:rsidR="00E81158">
        <w:rPr>
          <w:rFonts w:asciiTheme="majorHAnsi" w:hAnsiTheme="majorHAnsi" w:cs="Tahoma"/>
          <w:sz w:val="22"/>
          <w:szCs w:val="21"/>
        </w:rPr>
        <w:t xml:space="preserve">. </w:t>
      </w:r>
      <w:r w:rsidR="002C2B73">
        <w:rPr>
          <w:rFonts w:asciiTheme="majorHAnsi" w:hAnsiTheme="majorHAnsi" w:cs="Tahoma"/>
          <w:sz w:val="22"/>
          <w:szCs w:val="21"/>
        </w:rPr>
        <w:t>Vanuit de TCG bezien, kan de</w:t>
      </w:r>
      <w:r w:rsidR="00E81158">
        <w:rPr>
          <w:rFonts w:asciiTheme="majorHAnsi" w:hAnsiTheme="majorHAnsi" w:cs="Tahoma"/>
          <w:sz w:val="22"/>
          <w:szCs w:val="21"/>
        </w:rPr>
        <w:t xml:space="preserve"> oorzaak voor de veelvuldige miskr</w:t>
      </w:r>
      <w:r w:rsidR="00353FB9">
        <w:rPr>
          <w:rFonts w:asciiTheme="majorHAnsi" w:hAnsiTheme="majorHAnsi" w:cs="Tahoma"/>
          <w:sz w:val="22"/>
          <w:szCs w:val="21"/>
        </w:rPr>
        <w:t>amen liggen bij een tekort aan B</w:t>
      </w:r>
      <w:r w:rsidR="00E81158">
        <w:rPr>
          <w:rFonts w:asciiTheme="majorHAnsi" w:hAnsiTheme="majorHAnsi" w:cs="Tahoma"/>
          <w:sz w:val="22"/>
          <w:szCs w:val="21"/>
        </w:rPr>
        <w:t>loedenergie, waardoor de foetus te weinig voeding krijgt om zich te ontwikkelen, en er vervolgens geen hartactie te zien is bij de 8-weken-echo.</w:t>
      </w:r>
    </w:p>
    <w:p w14:paraId="249D46F8" w14:textId="7FAC4783" w:rsidR="00353FB9" w:rsidRDefault="00E81158" w:rsidP="00097ECC">
      <w:pPr>
        <w:jc w:val="both"/>
        <w:rPr>
          <w:rFonts w:asciiTheme="majorHAnsi" w:hAnsiTheme="majorHAnsi" w:cs="Tahoma"/>
          <w:sz w:val="22"/>
          <w:szCs w:val="21"/>
        </w:rPr>
      </w:pPr>
      <w:r>
        <w:rPr>
          <w:rFonts w:asciiTheme="majorHAnsi" w:hAnsiTheme="majorHAnsi" w:cs="Tahoma"/>
          <w:sz w:val="22"/>
          <w:szCs w:val="21"/>
        </w:rPr>
        <w:t>Juist bij habituele miskraam</w:t>
      </w:r>
      <w:r w:rsidR="00D87FF6">
        <w:rPr>
          <w:rFonts w:asciiTheme="majorHAnsi" w:hAnsiTheme="majorHAnsi" w:cs="Tahoma"/>
          <w:sz w:val="22"/>
          <w:szCs w:val="21"/>
        </w:rPr>
        <w:t xml:space="preserve"> boekt </w:t>
      </w:r>
      <w:r>
        <w:rPr>
          <w:rFonts w:asciiTheme="majorHAnsi" w:hAnsiTheme="majorHAnsi" w:cs="Tahoma"/>
          <w:sz w:val="22"/>
          <w:szCs w:val="21"/>
        </w:rPr>
        <w:t xml:space="preserve">de TCG verbluffende resultaten, dankzij een goede energetische diagnose. Een tekort aan bloedenergie is namelijk niet waar te nemen vanuit westers-geneeskundig onderzoek: Bloed-energie-tekort toont zich immers niet persé als bloedarmoede. </w:t>
      </w:r>
      <w:r w:rsidR="002C2B73">
        <w:rPr>
          <w:rFonts w:asciiTheme="majorHAnsi" w:hAnsiTheme="majorHAnsi" w:cs="Tahoma"/>
          <w:sz w:val="22"/>
          <w:szCs w:val="21"/>
        </w:rPr>
        <w:t xml:space="preserve">Hoe moeilijk ook voor de </w:t>
      </w:r>
      <w:r w:rsidR="005A74C6">
        <w:rPr>
          <w:rFonts w:asciiTheme="majorHAnsi" w:hAnsiTheme="majorHAnsi" w:cs="Tahoma"/>
          <w:sz w:val="22"/>
          <w:szCs w:val="21"/>
        </w:rPr>
        <w:t>patiënte</w:t>
      </w:r>
      <w:r w:rsidR="002C2B73">
        <w:rPr>
          <w:rFonts w:asciiTheme="majorHAnsi" w:hAnsiTheme="majorHAnsi" w:cs="Tahoma"/>
          <w:sz w:val="22"/>
          <w:szCs w:val="21"/>
        </w:rPr>
        <w:t>, de TCG-therapeut zal bij een bloed-</w:t>
      </w:r>
      <w:r w:rsidR="005A74C6">
        <w:rPr>
          <w:rFonts w:asciiTheme="majorHAnsi" w:hAnsiTheme="majorHAnsi" w:cs="Tahoma"/>
          <w:sz w:val="22"/>
          <w:szCs w:val="21"/>
        </w:rPr>
        <w:t>deficiëntie</w:t>
      </w:r>
      <w:r w:rsidR="002C2B73">
        <w:rPr>
          <w:rFonts w:asciiTheme="majorHAnsi" w:hAnsiTheme="majorHAnsi" w:cs="Tahoma"/>
          <w:sz w:val="22"/>
          <w:szCs w:val="21"/>
        </w:rPr>
        <w:t>-diagnose hoogstwaarschijnlijk vragen om minimaal 3 maanden te wachten met proberen weer zwanger te wo</w:t>
      </w:r>
      <w:r w:rsidR="00353FB9">
        <w:rPr>
          <w:rFonts w:asciiTheme="majorHAnsi" w:hAnsiTheme="majorHAnsi" w:cs="Tahoma"/>
          <w:sz w:val="22"/>
          <w:szCs w:val="21"/>
        </w:rPr>
        <w:t>rden. Deze tijd is nodig om de B</w:t>
      </w:r>
      <w:r w:rsidR="002C2B73">
        <w:rPr>
          <w:rFonts w:asciiTheme="majorHAnsi" w:hAnsiTheme="majorHAnsi" w:cs="Tahoma"/>
          <w:sz w:val="22"/>
          <w:szCs w:val="21"/>
        </w:rPr>
        <w:t>loedenergie middels kruiden en/of acupunctuur op te bouwen zodat er bij een volgende zwangerschap wél een sterke voedingsbodem voor de foetus is, en een volgende miskraam voorkomen kan worden.</w:t>
      </w:r>
    </w:p>
    <w:p w14:paraId="40B84DBE" w14:textId="77777777" w:rsidR="00D87FF6" w:rsidRDefault="00D87FF6" w:rsidP="00097ECC">
      <w:pPr>
        <w:jc w:val="both"/>
        <w:rPr>
          <w:rFonts w:asciiTheme="majorHAnsi" w:hAnsiTheme="majorHAnsi" w:cs="Tahoma"/>
          <w:sz w:val="22"/>
          <w:szCs w:val="21"/>
        </w:rPr>
      </w:pPr>
    </w:p>
    <w:p w14:paraId="798B4DF5" w14:textId="77777777" w:rsidR="002C2B73" w:rsidRDefault="002C2B73" w:rsidP="00BA5660">
      <w:pPr>
        <w:shd w:val="solid" w:color="FBD4B4" w:themeColor="accent6" w:themeTint="66" w:fill="auto"/>
        <w:jc w:val="both"/>
        <w:rPr>
          <w:rFonts w:asciiTheme="majorHAnsi" w:hAnsiTheme="majorHAnsi" w:cs="Tahoma"/>
          <w:sz w:val="22"/>
          <w:szCs w:val="21"/>
        </w:rPr>
      </w:pPr>
      <w:r>
        <w:rPr>
          <w:rFonts w:asciiTheme="majorHAnsi" w:hAnsiTheme="majorHAnsi" w:cs="Tahoma"/>
          <w:sz w:val="22"/>
          <w:szCs w:val="21"/>
        </w:rPr>
        <w:t xml:space="preserve">Dus resumerend kunnen we stellen dat </w:t>
      </w:r>
      <w:r w:rsidR="00135556">
        <w:rPr>
          <w:rFonts w:asciiTheme="majorHAnsi" w:hAnsiTheme="majorHAnsi" w:cs="Tahoma"/>
          <w:sz w:val="22"/>
          <w:szCs w:val="21"/>
        </w:rPr>
        <w:t>A</w:t>
      </w:r>
      <w:r w:rsidR="00F62BD7">
        <w:rPr>
          <w:rFonts w:asciiTheme="majorHAnsi" w:hAnsiTheme="majorHAnsi" w:cs="Tahoma"/>
          <w:sz w:val="22"/>
          <w:szCs w:val="21"/>
        </w:rPr>
        <w:t>cupunctuur en Chinese kruiden</w:t>
      </w:r>
      <w:r>
        <w:rPr>
          <w:rFonts w:asciiTheme="majorHAnsi" w:hAnsiTheme="majorHAnsi" w:cs="Tahoma"/>
          <w:sz w:val="22"/>
          <w:szCs w:val="21"/>
        </w:rPr>
        <w:t>:</w:t>
      </w:r>
    </w:p>
    <w:p w14:paraId="703AAB55" w14:textId="77777777" w:rsidR="00DF7BD8" w:rsidRDefault="00DF7BD8" w:rsidP="00BA5660">
      <w:pPr>
        <w:pStyle w:val="Lijstalinea"/>
        <w:numPr>
          <w:ilvl w:val="0"/>
          <w:numId w:val="4"/>
        </w:numPr>
        <w:shd w:val="solid" w:color="FBD4B4" w:themeColor="accent6" w:themeTint="66" w:fill="auto"/>
        <w:jc w:val="both"/>
        <w:rPr>
          <w:rFonts w:asciiTheme="majorHAnsi" w:hAnsiTheme="majorHAnsi" w:cs="Tahoma"/>
          <w:sz w:val="22"/>
          <w:szCs w:val="21"/>
        </w:rPr>
      </w:pPr>
      <w:r>
        <w:rPr>
          <w:rFonts w:asciiTheme="majorHAnsi" w:hAnsiTheme="majorHAnsi" w:cs="Tahoma"/>
          <w:sz w:val="22"/>
          <w:szCs w:val="21"/>
        </w:rPr>
        <w:t>De menstruatiecyclus reguleert</w:t>
      </w:r>
    </w:p>
    <w:p w14:paraId="15CBDB7C" w14:textId="77777777" w:rsidR="00DF7BD8" w:rsidRDefault="00F62BD7" w:rsidP="00BA5660">
      <w:pPr>
        <w:pStyle w:val="Lijstalinea"/>
        <w:numPr>
          <w:ilvl w:val="0"/>
          <w:numId w:val="4"/>
        </w:numPr>
        <w:shd w:val="solid" w:color="FBD4B4" w:themeColor="accent6" w:themeTint="66" w:fill="auto"/>
        <w:jc w:val="both"/>
        <w:rPr>
          <w:rFonts w:asciiTheme="majorHAnsi" w:hAnsiTheme="majorHAnsi" w:cs="Tahoma"/>
          <w:sz w:val="22"/>
          <w:szCs w:val="21"/>
        </w:rPr>
      </w:pPr>
      <w:r w:rsidRPr="00DF7BD8">
        <w:rPr>
          <w:rFonts w:asciiTheme="majorHAnsi" w:hAnsiTheme="majorHAnsi" w:cs="Tahoma"/>
          <w:sz w:val="22"/>
          <w:szCs w:val="21"/>
        </w:rPr>
        <w:t xml:space="preserve">de hormoonhuishouding </w:t>
      </w:r>
      <w:r w:rsidR="005466B5">
        <w:rPr>
          <w:rFonts w:asciiTheme="majorHAnsi" w:hAnsiTheme="majorHAnsi" w:cs="Tahoma"/>
          <w:sz w:val="22"/>
          <w:szCs w:val="21"/>
        </w:rPr>
        <w:t>reguleert</w:t>
      </w:r>
    </w:p>
    <w:p w14:paraId="48AFE469" w14:textId="77777777" w:rsidR="00F62BD7" w:rsidRPr="00DF7BD8" w:rsidRDefault="00353FB9" w:rsidP="00BA5660">
      <w:pPr>
        <w:pStyle w:val="Lijstalinea"/>
        <w:numPr>
          <w:ilvl w:val="0"/>
          <w:numId w:val="4"/>
        </w:numPr>
        <w:shd w:val="solid" w:color="FBD4B4" w:themeColor="accent6" w:themeTint="66" w:fill="auto"/>
        <w:jc w:val="both"/>
        <w:rPr>
          <w:rFonts w:asciiTheme="majorHAnsi" w:hAnsiTheme="majorHAnsi" w:cs="Tahoma"/>
          <w:sz w:val="22"/>
          <w:szCs w:val="21"/>
        </w:rPr>
      </w:pPr>
      <w:r w:rsidRPr="00DF7BD8">
        <w:rPr>
          <w:rFonts w:asciiTheme="majorHAnsi" w:hAnsiTheme="majorHAnsi" w:cs="Tahoma"/>
          <w:sz w:val="22"/>
          <w:szCs w:val="21"/>
        </w:rPr>
        <w:t xml:space="preserve">Stress kan verminderen, wat een positief effect heeft op de hormoonspiegels. </w:t>
      </w:r>
    </w:p>
    <w:p w14:paraId="1EDA6B1C" w14:textId="77777777" w:rsidR="00F62BD7" w:rsidRDefault="00F62BD7" w:rsidP="00BA5660">
      <w:pPr>
        <w:pStyle w:val="Lijstalinea"/>
        <w:numPr>
          <w:ilvl w:val="0"/>
          <w:numId w:val="4"/>
        </w:numPr>
        <w:shd w:val="solid" w:color="FBD4B4" w:themeColor="accent6" w:themeTint="66" w:fill="auto"/>
        <w:jc w:val="both"/>
        <w:rPr>
          <w:rFonts w:asciiTheme="majorHAnsi" w:hAnsiTheme="majorHAnsi" w:cs="Tahoma"/>
          <w:sz w:val="22"/>
          <w:szCs w:val="21"/>
        </w:rPr>
      </w:pPr>
      <w:r>
        <w:rPr>
          <w:rFonts w:asciiTheme="majorHAnsi" w:hAnsiTheme="majorHAnsi" w:cs="Tahoma"/>
          <w:sz w:val="22"/>
          <w:szCs w:val="21"/>
        </w:rPr>
        <w:t>de kwaliteit van het vruchtbare slijm / cervixslijm kan verbeteren</w:t>
      </w:r>
    </w:p>
    <w:p w14:paraId="3C4BD848" w14:textId="77777777" w:rsidR="00F62BD7" w:rsidRDefault="00F62BD7" w:rsidP="00BA5660">
      <w:pPr>
        <w:pStyle w:val="Lijstalinea"/>
        <w:numPr>
          <w:ilvl w:val="0"/>
          <w:numId w:val="4"/>
        </w:numPr>
        <w:shd w:val="solid" w:color="FBD4B4" w:themeColor="accent6" w:themeTint="66" w:fill="auto"/>
        <w:jc w:val="both"/>
        <w:rPr>
          <w:rFonts w:asciiTheme="majorHAnsi" w:hAnsiTheme="majorHAnsi" w:cs="Tahoma"/>
          <w:sz w:val="22"/>
          <w:szCs w:val="21"/>
        </w:rPr>
      </w:pPr>
      <w:r>
        <w:rPr>
          <w:rFonts w:asciiTheme="majorHAnsi" w:hAnsiTheme="majorHAnsi" w:cs="Tahoma"/>
          <w:sz w:val="22"/>
          <w:szCs w:val="21"/>
        </w:rPr>
        <w:t>de ovulatie kan reguleren.</w:t>
      </w:r>
    </w:p>
    <w:p w14:paraId="44B50418" w14:textId="77777777" w:rsidR="00F62BD7" w:rsidRDefault="00F62BD7" w:rsidP="00BA5660">
      <w:pPr>
        <w:pStyle w:val="Lijstalinea"/>
        <w:numPr>
          <w:ilvl w:val="0"/>
          <w:numId w:val="4"/>
        </w:numPr>
        <w:shd w:val="solid" w:color="FBD4B4" w:themeColor="accent6" w:themeTint="66" w:fill="auto"/>
        <w:jc w:val="both"/>
        <w:rPr>
          <w:rFonts w:asciiTheme="majorHAnsi" w:hAnsiTheme="majorHAnsi" w:cs="Tahoma"/>
          <w:sz w:val="22"/>
          <w:szCs w:val="21"/>
        </w:rPr>
      </w:pPr>
      <w:r>
        <w:rPr>
          <w:rFonts w:asciiTheme="majorHAnsi" w:hAnsiTheme="majorHAnsi" w:cs="Tahoma"/>
          <w:sz w:val="22"/>
          <w:szCs w:val="21"/>
        </w:rPr>
        <w:t>de eicelproduktie kan verhogen en de eicelkwaliteit kan verbeteren.</w:t>
      </w:r>
    </w:p>
    <w:p w14:paraId="6F6AE090" w14:textId="77777777" w:rsidR="00353FB9" w:rsidRDefault="00F62BD7" w:rsidP="00BA5660">
      <w:pPr>
        <w:pStyle w:val="Lijstalinea"/>
        <w:numPr>
          <w:ilvl w:val="0"/>
          <w:numId w:val="4"/>
        </w:numPr>
        <w:shd w:val="solid" w:color="FBD4B4" w:themeColor="accent6" w:themeTint="66" w:fill="auto"/>
        <w:jc w:val="both"/>
        <w:rPr>
          <w:rFonts w:asciiTheme="majorHAnsi" w:hAnsiTheme="majorHAnsi" w:cs="Tahoma"/>
          <w:sz w:val="22"/>
          <w:szCs w:val="21"/>
        </w:rPr>
      </w:pPr>
      <w:r>
        <w:rPr>
          <w:rFonts w:asciiTheme="majorHAnsi" w:hAnsiTheme="majorHAnsi" w:cs="Tahoma"/>
          <w:sz w:val="22"/>
          <w:szCs w:val="21"/>
        </w:rPr>
        <w:t>zaadkwaliteit en –kwantiteit kan verbeteren.</w:t>
      </w:r>
    </w:p>
    <w:p w14:paraId="7235D7F7" w14:textId="35FF150B" w:rsidR="00F62BD7" w:rsidRDefault="00F62BD7" w:rsidP="00BA5660">
      <w:pPr>
        <w:pStyle w:val="Lijstalinea"/>
        <w:numPr>
          <w:ilvl w:val="0"/>
          <w:numId w:val="4"/>
        </w:numPr>
        <w:shd w:val="solid" w:color="FBD4B4" w:themeColor="accent6" w:themeTint="66" w:fill="auto"/>
        <w:jc w:val="both"/>
        <w:rPr>
          <w:rFonts w:asciiTheme="majorHAnsi" w:hAnsiTheme="majorHAnsi" w:cs="Tahoma"/>
          <w:sz w:val="22"/>
          <w:szCs w:val="21"/>
        </w:rPr>
      </w:pPr>
      <w:r>
        <w:rPr>
          <w:rFonts w:asciiTheme="majorHAnsi" w:hAnsiTheme="majorHAnsi" w:cs="Tahoma"/>
          <w:sz w:val="22"/>
          <w:szCs w:val="21"/>
        </w:rPr>
        <w:t xml:space="preserve">de bloedcirculatie naar de voortplantingsorganen kan </w:t>
      </w:r>
      <w:r w:rsidR="005A74C6">
        <w:rPr>
          <w:rFonts w:asciiTheme="majorHAnsi" w:hAnsiTheme="majorHAnsi" w:cs="Tahoma"/>
          <w:sz w:val="22"/>
          <w:szCs w:val="21"/>
        </w:rPr>
        <w:t>beïnvloeden</w:t>
      </w:r>
      <w:r>
        <w:rPr>
          <w:rFonts w:asciiTheme="majorHAnsi" w:hAnsiTheme="majorHAnsi" w:cs="Tahoma"/>
          <w:sz w:val="22"/>
          <w:szCs w:val="21"/>
        </w:rPr>
        <w:t>, waardoor de dikte van het baarmoederslijm verbetert, en de kansen op innesteling toenemen.</w:t>
      </w:r>
    </w:p>
    <w:p w14:paraId="16AB0F0D" w14:textId="77777777" w:rsidR="002C2B73" w:rsidRPr="00F62BD7" w:rsidRDefault="00F62BD7" w:rsidP="00BA5660">
      <w:pPr>
        <w:pStyle w:val="Lijstalinea"/>
        <w:numPr>
          <w:ilvl w:val="0"/>
          <w:numId w:val="4"/>
        </w:numPr>
        <w:shd w:val="solid" w:color="FBD4B4" w:themeColor="accent6" w:themeTint="66" w:fill="auto"/>
        <w:jc w:val="both"/>
        <w:rPr>
          <w:rFonts w:asciiTheme="majorHAnsi" w:hAnsiTheme="majorHAnsi" w:cs="Tahoma"/>
          <w:sz w:val="22"/>
          <w:szCs w:val="21"/>
        </w:rPr>
      </w:pPr>
      <w:r>
        <w:rPr>
          <w:rFonts w:asciiTheme="majorHAnsi" w:hAnsiTheme="majorHAnsi" w:cs="Tahoma"/>
          <w:sz w:val="22"/>
          <w:szCs w:val="21"/>
        </w:rPr>
        <w:t>de kans op miskraam kan verkleinen.</w:t>
      </w:r>
    </w:p>
    <w:p w14:paraId="3B6D23FD" w14:textId="77777777" w:rsidR="00F928C1" w:rsidRDefault="00F928C1" w:rsidP="00097ECC">
      <w:pPr>
        <w:jc w:val="both"/>
        <w:rPr>
          <w:rFonts w:asciiTheme="majorHAnsi" w:hAnsiTheme="majorHAnsi" w:cs="Tahoma"/>
          <w:sz w:val="22"/>
          <w:szCs w:val="21"/>
        </w:rPr>
      </w:pPr>
    </w:p>
    <w:p w14:paraId="650A7893" w14:textId="77777777" w:rsidR="00B04AE8" w:rsidRDefault="00B04AE8" w:rsidP="00097ECC">
      <w:pPr>
        <w:jc w:val="both"/>
        <w:rPr>
          <w:rFonts w:asciiTheme="majorHAnsi" w:hAnsiTheme="majorHAnsi" w:cs="Tahoma"/>
          <w:sz w:val="22"/>
          <w:szCs w:val="21"/>
        </w:rPr>
      </w:pPr>
    </w:p>
    <w:p w14:paraId="5DC08D2C" w14:textId="77777777" w:rsidR="00CE7A32" w:rsidRDefault="00CE7A32" w:rsidP="00E81158">
      <w:pPr>
        <w:rPr>
          <w:rFonts w:ascii="Tahoma" w:hAnsi="Tahoma" w:cs="Tahoma"/>
          <w:sz w:val="20"/>
          <w:szCs w:val="21"/>
        </w:rPr>
      </w:pPr>
    </w:p>
    <w:p w14:paraId="3EF4AECC" w14:textId="77777777" w:rsidR="001E450F" w:rsidRDefault="00CE7A32" w:rsidP="009C5986">
      <w:pPr>
        <w:jc w:val="both"/>
        <w:rPr>
          <w:rFonts w:ascii="Tahoma" w:hAnsi="Tahoma" w:cs="Tahoma"/>
          <w:b/>
          <w:sz w:val="20"/>
          <w:szCs w:val="21"/>
        </w:rPr>
      </w:pPr>
      <w:r w:rsidRPr="00AF2279">
        <w:rPr>
          <w:rFonts w:ascii="Tahoma" w:hAnsi="Tahoma" w:cs="Tahoma"/>
          <w:b/>
          <w:sz w:val="20"/>
          <w:szCs w:val="21"/>
        </w:rPr>
        <w:t>Wat kan Chinese Geneeskunde doen ter verhoging van de slagingskansen bij IVF/ICSI?</w:t>
      </w:r>
    </w:p>
    <w:p w14:paraId="4BE28B78" w14:textId="77777777" w:rsidR="004000F7" w:rsidRDefault="00B72AEA" w:rsidP="009C5986">
      <w:pPr>
        <w:jc w:val="both"/>
        <w:rPr>
          <w:rFonts w:asciiTheme="majorHAnsi" w:hAnsiTheme="majorHAnsi" w:cs="Tahoma"/>
          <w:color w:val="0000FF"/>
          <w:sz w:val="22"/>
          <w:szCs w:val="21"/>
        </w:rPr>
      </w:pPr>
      <w:r>
        <w:rPr>
          <w:rFonts w:asciiTheme="majorHAnsi" w:hAnsiTheme="majorHAnsi" w:cs="Tahoma"/>
          <w:sz w:val="22"/>
          <w:szCs w:val="21"/>
        </w:rPr>
        <w:t>Studies</w:t>
      </w:r>
      <w:r w:rsidR="004000F7">
        <w:rPr>
          <w:rStyle w:val="Voetnootmarkering"/>
          <w:rFonts w:asciiTheme="majorHAnsi" w:hAnsiTheme="majorHAnsi" w:cs="Tahoma"/>
          <w:sz w:val="22"/>
          <w:szCs w:val="21"/>
        </w:rPr>
        <w:footnoteReference w:id="7"/>
      </w:r>
      <w:r w:rsidR="00A60633">
        <w:rPr>
          <w:rStyle w:val="Voetnootmarkering"/>
          <w:rFonts w:asciiTheme="majorHAnsi" w:hAnsiTheme="majorHAnsi" w:cs="Tahoma"/>
          <w:sz w:val="22"/>
          <w:szCs w:val="21"/>
        </w:rPr>
        <w:footnoteReference w:id="8"/>
      </w:r>
      <w:r>
        <w:rPr>
          <w:rFonts w:asciiTheme="majorHAnsi" w:hAnsiTheme="majorHAnsi" w:cs="Tahoma"/>
          <w:sz w:val="22"/>
          <w:szCs w:val="21"/>
        </w:rPr>
        <w:t xml:space="preserve"> laten zien dat </w:t>
      </w:r>
      <w:r w:rsidR="00217ED8">
        <w:rPr>
          <w:rFonts w:asciiTheme="majorHAnsi" w:hAnsiTheme="majorHAnsi" w:cs="Tahoma"/>
          <w:sz w:val="22"/>
          <w:szCs w:val="21"/>
        </w:rPr>
        <w:t xml:space="preserve">Acupunctuur en Chinese kruiden een </w:t>
      </w:r>
      <w:r w:rsidR="00D759F4">
        <w:rPr>
          <w:rFonts w:asciiTheme="majorHAnsi" w:hAnsiTheme="majorHAnsi" w:cs="Tahoma"/>
          <w:sz w:val="22"/>
          <w:szCs w:val="21"/>
        </w:rPr>
        <w:t>waardevol</w:t>
      </w:r>
      <w:r>
        <w:rPr>
          <w:rFonts w:asciiTheme="majorHAnsi" w:hAnsiTheme="majorHAnsi" w:cs="Tahoma"/>
          <w:sz w:val="22"/>
          <w:szCs w:val="21"/>
        </w:rPr>
        <w:t xml:space="preserve">le bijdrage </w:t>
      </w:r>
      <w:r w:rsidR="009C5986">
        <w:rPr>
          <w:rFonts w:asciiTheme="majorHAnsi" w:hAnsiTheme="majorHAnsi" w:cs="Tahoma"/>
          <w:sz w:val="22"/>
          <w:szCs w:val="21"/>
        </w:rPr>
        <w:t>kunnen leveren aan</w:t>
      </w:r>
      <w:r w:rsidR="00D759F4">
        <w:rPr>
          <w:rFonts w:asciiTheme="majorHAnsi" w:hAnsiTheme="majorHAnsi" w:cs="Tahoma"/>
          <w:sz w:val="22"/>
          <w:szCs w:val="21"/>
        </w:rPr>
        <w:t xml:space="preserve"> een aantal </w:t>
      </w:r>
      <w:r w:rsidR="009C5986">
        <w:rPr>
          <w:rFonts w:asciiTheme="majorHAnsi" w:hAnsiTheme="majorHAnsi" w:cs="Tahoma"/>
          <w:sz w:val="22"/>
          <w:szCs w:val="21"/>
        </w:rPr>
        <w:t>belangrijke</w:t>
      </w:r>
      <w:r w:rsidR="00D759F4">
        <w:rPr>
          <w:rFonts w:asciiTheme="majorHAnsi" w:hAnsiTheme="majorHAnsi" w:cs="Tahoma"/>
          <w:sz w:val="22"/>
          <w:szCs w:val="21"/>
        </w:rPr>
        <w:t xml:space="preserve"> onderdelen in een IVF/ICSI-traject. </w:t>
      </w:r>
    </w:p>
    <w:p w14:paraId="4D0D5FBF" w14:textId="77777777" w:rsidR="009C5986" w:rsidRDefault="009C5986" w:rsidP="009C5986">
      <w:pPr>
        <w:jc w:val="both"/>
        <w:rPr>
          <w:rFonts w:asciiTheme="majorHAnsi" w:hAnsiTheme="majorHAnsi" w:cs="Tahoma"/>
          <w:sz w:val="22"/>
          <w:szCs w:val="21"/>
        </w:rPr>
      </w:pPr>
    </w:p>
    <w:p w14:paraId="151F0479" w14:textId="77777777" w:rsidR="00B72AEA" w:rsidRPr="00B72AEA" w:rsidRDefault="00B72AEA" w:rsidP="009C5986">
      <w:pPr>
        <w:jc w:val="both"/>
        <w:rPr>
          <w:rFonts w:asciiTheme="majorHAnsi" w:hAnsiTheme="majorHAnsi" w:cs="Tahoma"/>
          <w:b/>
          <w:sz w:val="22"/>
          <w:szCs w:val="21"/>
        </w:rPr>
      </w:pPr>
      <w:r w:rsidRPr="00B72AEA">
        <w:rPr>
          <w:rFonts w:asciiTheme="majorHAnsi" w:hAnsiTheme="majorHAnsi" w:cs="Tahoma"/>
          <w:b/>
          <w:sz w:val="22"/>
          <w:szCs w:val="21"/>
        </w:rPr>
        <w:t>Eicelkwaliteit</w:t>
      </w:r>
    </w:p>
    <w:p w14:paraId="61FB4084" w14:textId="76BABE71" w:rsidR="00B63068" w:rsidRDefault="001E450F" w:rsidP="009C5986">
      <w:pPr>
        <w:jc w:val="both"/>
        <w:rPr>
          <w:rFonts w:asciiTheme="majorHAnsi" w:hAnsiTheme="majorHAnsi" w:cs="Tahoma"/>
          <w:sz w:val="22"/>
          <w:szCs w:val="21"/>
        </w:rPr>
      </w:pPr>
      <w:r>
        <w:rPr>
          <w:rFonts w:asciiTheme="majorHAnsi" w:hAnsiTheme="majorHAnsi" w:cs="Tahoma"/>
          <w:sz w:val="22"/>
          <w:szCs w:val="21"/>
        </w:rPr>
        <w:t xml:space="preserve">De basis </w:t>
      </w:r>
      <w:r w:rsidR="00217ED8">
        <w:rPr>
          <w:rFonts w:asciiTheme="majorHAnsi" w:hAnsiTheme="majorHAnsi" w:cs="Tahoma"/>
          <w:sz w:val="22"/>
          <w:szCs w:val="21"/>
        </w:rPr>
        <w:t xml:space="preserve"> </w:t>
      </w:r>
      <w:r w:rsidR="00D759F4">
        <w:rPr>
          <w:rFonts w:asciiTheme="majorHAnsi" w:hAnsiTheme="majorHAnsi" w:cs="Tahoma"/>
          <w:sz w:val="22"/>
          <w:szCs w:val="21"/>
        </w:rPr>
        <w:t>voor een gezond embryo ligt uiteraard bij kwalitatief goede ei- en zaadcellen. Zoals eerder in dit artikel beschreven, valt de vitaliteit en kwaliteit van de gameten onder de Nier-energie.  Deze energie neemt met</w:t>
      </w:r>
      <w:r w:rsidR="009C5986">
        <w:rPr>
          <w:rFonts w:asciiTheme="majorHAnsi" w:hAnsiTheme="majorHAnsi" w:cs="Tahoma"/>
          <w:sz w:val="22"/>
          <w:szCs w:val="21"/>
        </w:rPr>
        <w:t xml:space="preserve"> de leeftijd af. Natuurlijk kan</w:t>
      </w:r>
      <w:r w:rsidR="00D759F4">
        <w:rPr>
          <w:rFonts w:asciiTheme="majorHAnsi" w:hAnsiTheme="majorHAnsi" w:cs="Tahoma"/>
          <w:sz w:val="22"/>
          <w:szCs w:val="21"/>
        </w:rPr>
        <w:t xml:space="preserve"> d</w:t>
      </w:r>
      <w:r w:rsidR="008268D9">
        <w:rPr>
          <w:rFonts w:asciiTheme="majorHAnsi" w:hAnsiTheme="majorHAnsi" w:cs="Tahoma"/>
          <w:sz w:val="22"/>
          <w:szCs w:val="21"/>
        </w:rPr>
        <w:t>.</w:t>
      </w:r>
      <w:r w:rsidR="00D759F4">
        <w:rPr>
          <w:rFonts w:asciiTheme="majorHAnsi" w:hAnsiTheme="majorHAnsi" w:cs="Tahoma"/>
          <w:sz w:val="22"/>
          <w:szCs w:val="21"/>
        </w:rPr>
        <w:t>m</w:t>
      </w:r>
      <w:r w:rsidR="008268D9">
        <w:rPr>
          <w:rFonts w:asciiTheme="majorHAnsi" w:hAnsiTheme="majorHAnsi" w:cs="Tahoma"/>
          <w:sz w:val="22"/>
          <w:szCs w:val="21"/>
        </w:rPr>
        <w:t>.</w:t>
      </w:r>
      <w:r w:rsidR="00D759F4">
        <w:rPr>
          <w:rFonts w:asciiTheme="majorHAnsi" w:hAnsiTheme="majorHAnsi" w:cs="Tahoma"/>
          <w:sz w:val="22"/>
          <w:szCs w:val="21"/>
        </w:rPr>
        <w:t>v</w:t>
      </w:r>
      <w:r w:rsidR="008268D9">
        <w:rPr>
          <w:rFonts w:asciiTheme="majorHAnsi" w:hAnsiTheme="majorHAnsi" w:cs="Tahoma"/>
          <w:sz w:val="22"/>
          <w:szCs w:val="21"/>
        </w:rPr>
        <w:t>.</w:t>
      </w:r>
      <w:r w:rsidR="00D759F4">
        <w:rPr>
          <w:rFonts w:asciiTheme="majorHAnsi" w:hAnsiTheme="majorHAnsi" w:cs="Tahoma"/>
          <w:sz w:val="22"/>
          <w:szCs w:val="21"/>
        </w:rPr>
        <w:t xml:space="preserve"> TCG de klok niet </w:t>
      </w:r>
      <w:r w:rsidR="008268D9">
        <w:rPr>
          <w:rFonts w:asciiTheme="majorHAnsi" w:hAnsiTheme="majorHAnsi" w:cs="Tahoma"/>
          <w:sz w:val="22"/>
          <w:szCs w:val="21"/>
        </w:rPr>
        <w:t xml:space="preserve">worden </w:t>
      </w:r>
      <w:r w:rsidR="00D759F4">
        <w:rPr>
          <w:rFonts w:asciiTheme="majorHAnsi" w:hAnsiTheme="majorHAnsi" w:cs="Tahoma"/>
          <w:sz w:val="22"/>
          <w:szCs w:val="21"/>
        </w:rPr>
        <w:t>terug</w:t>
      </w:r>
      <w:r w:rsidR="008268D9">
        <w:rPr>
          <w:rFonts w:asciiTheme="majorHAnsi" w:hAnsiTheme="majorHAnsi" w:cs="Tahoma"/>
          <w:sz w:val="22"/>
          <w:szCs w:val="21"/>
        </w:rPr>
        <w:t>gedraaid</w:t>
      </w:r>
      <w:r w:rsidR="009C5986">
        <w:rPr>
          <w:rFonts w:asciiTheme="majorHAnsi" w:hAnsiTheme="majorHAnsi" w:cs="Tahoma"/>
          <w:sz w:val="22"/>
          <w:szCs w:val="21"/>
        </w:rPr>
        <w:t>,</w:t>
      </w:r>
      <w:r w:rsidR="00D759F4">
        <w:rPr>
          <w:rFonts w:asciiTheme="majorHAnsi" w:hAnsiTheme="majorHAnsi" w:cs="Tahoma"/>
          <w:sz w:val="22"/>
          <w:szCs w:val="21"/>
        </w:rPr>
        <w:t xml:space="preserve"> maar  acupunctuur en kruiden blijken wél in staat om te zorgen dat er meer zuurstof, </w:t>
      </w:r>
      <w:r w:rsidR="005A74C6">
        <w:rPr>
          <w:rFonts w:asciiTheme="majorHAnsi" w:hAnsiTheme="majorHAnsi" w:cs="Tahoma"/>
          <w:sz w:val="22"/>
          <w:szCs w:val="21"/>
        </w:rPr>
        <w:t>nutriënten</w:t>
      </w:r>
      <w:r w:rsidR="00D759F4">
        <w:rPr>
          <w:rFonts w:asciiTheme="majorHAnsi" w:hAnsiTheme="majorHAnsi" w:cs="Tahoma"/>
          <w:sz w:val="22"/>
          <w:szCs w:val="21"/>
        </w:rPr>
        <w:t xml:space="preserve"> en bloed naar de </w:t>
      </w:r>
      <w:r w:rsidR="009C5986">
        <w:rPr>
          <w:rFonts w:asciiTheme="majorHAnsi" w:hAnsiTheme="majorHAnsi" w:cs="Tahoma"/>
          <w:sz w:val="22"/>
          <w:szCs w:val="21"/>
        </w:rPr>
        <w:t>ovaria</w:t>
      </w:r>
      <w:r w:rsidR="00D759F4">
        <w:rPr>
          <w:rFonts w:asciiTheme="majorHAnsi" w:hAnsiTheme="majorHAnsi" w:cs="Tahoma"/>
          <w:sz w:val="22"/>
          <w:szCs w:val="21"/>
        </w:rPr>
        <w:t xml:space="preserve"> gaa</w:t>
      </w:r>
      <w:r w:rsidR="009C5986">
        <w:rPr>
          <w:rFonts w:asciiTheme="majorHAnsi" w:hAnsiTheme="majorHAnsi" w:cs="Tahoma"/>
          <w:sz w:val="22"/>
          <w:szCs w:val="21"/>
        </w:rPr>
        <w:t>t</w:t>
      </w:r>
      <w:r w:rsidR="009C5986">
        <w:rPr>
          <w:rStyle w:val="Voetnootmarkering"/>
          <w:rFonts w:asciiTheme="majorHAnsi" w:hAnsiTheme="majorHAnsi" w:cs="Tahoma"/>
          <w:sz w:val="22"/>
          <w:szCs w:val="21"/>
        </w:rPr>
        <w:footnoteReference w:id="9"/>
      </w:r>
      <w:r w:rsidR="008268D9">
        <w:rPr>
          <w:rFonts w:asciiTheme="majorHAnsi" w:hAnsiTheme="majorHAnsi" w:cs="Tahoma"/>
          <w:sz w:val="22"/>
          <w:szCs w:val="21"/>
        </w:rPr>
        <w:t xml:space="preserve">, alsmede verbetert het de respons op de IVF-medicatie. Daardoor kunnen de eicellen beter tot ontwikkeling komen. </w:t>
      </w:r>
      <w:r w:rsidR="009A24C9">
        <w:rPr>
          <w:rFonts w:asciiTheme="majorHAnsi" w:hAnsiTheme="majorHAnsi" w:cs="Tahoma"/>
          <w:sz w:val="22"/>
          <w:szCs w:val="21"/>
        </w:rPr>
        <w:t xml:space="preserve">Door het versterken van de Nierenergie, en het verbeteren van de bloedtoevoer naar de </w:t>
      </w:r>
      <w:r w:rsidR="009A24C9">
        <w:rPr>
          <w:rFonts w:asciiTheme="majorHAnsi" w:hAnsiTheme="majorHAnsi" w:cs="Tahoma"/>
          <w:sz w:val="22"/>
          <w:szCs w:val="21"/>
        </w:rPr>
        <w:lastRenderedPageBreak/>
        <w:t xml:space="preserve">voortplantingsorganen, kunnen acupunctuur en kruiden de eicelkwaliteit- en kwantiteit verhogen. </w:t>
      </w:r>
      <w:r w:rsidR="009C5986">
        <w:rPr>
          <w:rFonts w:asciiTheme="majorHAnsi" w:hAnsiTheme="majorHAnsi" w:cs="Tahoma"/>
          <w:sz w:val="22"/>
          <w:szCs w:val="21"/>
        </w:rPr>
        <w:t>Meer en betere eicellen betekent meer kans op een gezond embryo.</w:t>
      </w:r>
    </w:p>
    <w:p w14:paraId="7EE6E862" w14:textId="77777777" w:rsidR="005B2AA4" w:rsidRDefault="005B2AA4" w:rsidP="009C5986">
      <w:pPr>
        <w:jc w:val="both"/>
        <w:rPr>
          <w:rFonts w:asciiTheme="majorHAnsi" w:hAnsiTheme="majorHAnsi" w:cs="Tahoma"/>
          <w:b/>
          <w:sz w:val="22"/>
          <w:szCs w:val="21"/>
        </w:rPr>
      </w:pPr>
    </w:p>
    <w:p w14:paraId="7B6DEF09" w14:textId="77777777" w:rsidR="00B63068" w:rsidRPr="00D37CF2" w:rsidRDefault="00B63068" w:rsidP="009C5986">
      <w:pPr>
        <w:jc w:val="both"/>
        <w:rPr>
          <w:rFonts w:asciiTheme="majorHAnsi" w:hAnsiTheme="majorHAnsi" w:cs="Tahoma"/>
          <w:b/>
          <w:sz w:val="22"/>
          <w:szCs w:val="21"/>
        </w:rPr>
      </w:pPr>
      <w:r w:rsidRPr="00D37CF2">
        <w:rPr>
          <w:rFonts w:asciiTheme="majorHAnsi" w:hAnsiTheme="majorHAnsi" w:cs="Tahoma"/>
          <w:b/>
          <w:sz w:val="22"/>
          <w:szCs w:val="21"/>
        </w:rPr>
        <w:t>Verbetering van het sperma</w:t>
      </w:r>
    </w:p>
    <w:p w14:paraId="43781ACA" w14:textId="77777777" w:rsidR="00A60633" w:rsidRDefault="00B63068" w:rsidP="009C5986">
      <w:pPr>
        <w:jc w:val="both"/>
        <w:rPr>
          <w:rFonts w:asciiTheme="majorHAnsi" w:hAnsiTheme="majorHAnsi" w:cs="Tahoma"/>
          <w:sz w:val="22"/>
          <w:szCs w:val="21"/>
        </w:rPr>
      </w:pPr>
      <w:r>
        <w:rPr>
          <w:rFonts w:asciiTheme="majorHAnsi" w:hAnsiTheme="majorHAnsi" w:cs="Tahoma"/>
          <w:sz w:val="22"/>
          <w:szCs w:val="21"/>
        </w:rPr>
        <w:t xml:space="preserve">Dezelfde gedachtegang als voor de verbetering van de eicelkwaliteit, geldt ook voor de verbetering van de zaadkwaliteit. Beiden vallen merendeels onder de Nierenergie in het Chinese denken. Zaad heeft een yin en een yang aspect. Dat betekent dat een TCG-therapeut met name yange, verwarmende kruiden zal inzetten als uit een zaadanalyse  blijkt dat er te weinig beweeglijkheid is. Terwijl bij </w:t>
      </w:r>
      <w:r w:rsidR="00D37CF2">
        <w:rPr>
          <w:rFonts w:asciiTheme="majorHAnsi" w:hAnsiTheme="majorHAnsi" w:cs="Tahoma"/>
          <w:sz w:val="22"/>
          <w:szCs w:val="21"/>
        </w:rPr>
        <w:t xml:space="preserve">een </w:t>
      </w:r>
      <w:r>
        <w:rPr>
          <w:rFonts w:asciiTheme="majorHAnsi" w:hAnsiTheme="majorHAnsi" w:cs="Tahoma"/>
          <w:sz w:val="22"/>
          <w:szCs w:val="21"/>
        </w:rPr>
        <w:t xml:space="preserve">kwantitatief probleem, hij juist eerder voor een yinnere behandeling zal kiezen. </w:t>
      </w:r>
    </w:p>
    <w:p w14:paraId="71A88E39" w14:textId="77777777" w:rsidR="009A24C9" w:rsidRDefault="009A24C9" w:rsidP="009C5986">
      <w:pPr>
        <w:jc w:val="both"/>
        <w:rPr>
          <w:rFonts w:asciiTheme="majorHAnsi" w:hAnsiTheme="majorHAnsi" w:cs="Tahoma"/>
          <w:sz w:val="22"/>
          <w:szCs w:val="21"/>
        </w:rPr>
      </w:pPr>
    </w:p>
    <w:p w14:paraId="6A650E8D" w14:textId="77777777" w:rsidR="009A24C9" w:rsidRPr="009A24C9" w:rsidRDefault="009A24C9" w:rsidP="009C5986">
      <w:pPr>
        <w:jc w:val="both"/>
        <w:rPr>
          <w:rFonts w:asciiTheme="majorHAnsi" w:hAnsiTheme="majorHAnsi" w:cs="Tahoma"/>
          <w:b/>
          <w:sz w:val="22"/>
          <w:szCs w:val="21"/>
        </w:rPr>
      </w:pPr>
      <w:r w:rsidRPr="009A24C9">
        <w:rPr>
          <w:rFonts w:asciiTheme="majorHAnsi" w:hAnsiTheme="majorHAnsi" w:cs="Tahoma"/>
          <w:b/>
          <w:sz w:val="22"/>
          <w:szCs w:val="21"/>
        </w:rPr>
        <w:t>Endometrium-receptiviteit</w:t>
      </w:r>
    </w:p>
    <w:p w14:paraId="41EC1C27" w14:textId="2F9C635D" w:rsidR="00D37CF2" w:rsidRDefault="008268D9" w:rsidP="00E81158">
      <w:pPr>
        <w:rPr>
          <w:rFonts w:asciiTheme="majorHAnsi" w:hAnsiTheme="majorHAnsi" w:cs="Tahoma"/>
          <w:sz w:val="22"/>
          <w:szCs w:val="21"/>
        </w:rPr>
      </w:pPr>
      <w:r>
        <w:rPr>
          <w:rFonts w:asciiTheme="majorHAnsi" w:hAnsiTheme="majorHAnsi" w:cs="Tahoma"/>
          <w:sz w:val="22"/>
          <w:szCs w:val="21"/>
        </w:rPr>
        <w:t xml:space="preserve">Een studie uitgevoerd door het </w:t>
      </w:r>
      <w:proofErr w:type="spellStart"/>
      <w:r>
        <w:rPr>
          <w:rFonts w:asciiTheme="majorHAnsi" w:hAnsiTheme="majorHAnsi" w:cs="Tahoma"/>
          <w:sz w:val="22"/>
          <w:szCs w:val="21"/>
        </w:rPr>
        <w:t>Sher</w:t>
      </w:r>
      <w:proofErr w:type="spellEnd"/>
      <w:r>
        <w:rPr>
          <w:rFonts w:asciiTheme="majorHAnsi" w:hAnsiTheme="majorHAnsi" w:cs="Tahoma"/>
          <w:sz w:val="22"/>
          <w:szCs w:val="21"/>
        </w:rPr>
        <w:t xml:space="preserve"> Institute for </w:t>
      </w:r>
      <w:proofErr w:type="spellStart"/>
      <w:r>
        <w:rPr>
          <w:rFonts w:asciiTheme="majorHAnsi" w:hAnsiTheme="majorHAnsi" w:cs="Tahoma"/>
          <w:sz w:val="22"/>
          <w:szCs w:val="21"/>
        </w:rPr>
        <w:t>Reproductive</w:t>
      </w:r>
      <w:proofErr w:type="spellEnd"/>
      <w:r>
        <w:rPr>
          <w:rFonts w:asciiTheme="majorHAnsi" w:hAnsiTheme="majorHAnsi" w:cs="Tahoma"/>
          <w:sz w:val="22"/>
          <w:szCs w:val="21"/>
        </w:rPr>
        <w:t xml:space="preserve"> </w:t>
      </w:r>
      <w:proofErr w:type="spellStart"/>
      <w:r>
        <w:rPr>
          <w:rFonts w:asciiTheme="majorHAnsi" w:hAnsiTheme="majorHAnsi" w:cs="Tahoma"/>
          <w:sz w:val="22"/>
          <w:szCs w:val="21"/>
        </w:rPr>
        <w:t>Medicine</w:t>
      </w:r>
      <w:proofErr w:type="spellEnd"/>
      <w:r>
        <w:rPr>
          <w:rFonts w:asciiTheme="majorHAnsi" w:hAnsiTheme="majorHAnsi" w:cs="Tahoma"/>
          <w:sz w:val="22"/>
          <w:szCs w:val="21"/>
        </w:rPr>
        <w:t xml:space="preserve"> laat zien dat de </w:t>
      </w:r>
      <w:r w:rsidR="009A24C9">
        <w:rPr>
          <w:rFonts w:asciiTheme="majorHAnsi" w:hAnsiTheme="majorHAnsi" w:cs="Tahoma"/>
          <w:sz w:val="22"/>
          <w:szCs w:val="21"/>
        </w:rPr>
        <w:t xml:space="preserve"> dikte van het baarmoederslijmvlies een </w:t>
      </w:r>
      <w:r>
        <w:rPr>
          <w:rFonts w:asciiTheme="majorHAnsi" w:hAnsiTheme="majorHAnsi" w:cs="Tahoma"/>
          <w:sz w:val="22"/>
          <w:szCs w:val="21"/>
        </w:rPr>
        <w:t>bepalende</w:t>
      </w:r>
      <w:r w:rsidR="009A24C9">
        <w:rPr>
          <w:rFonts w:asciiTheme="majorHAnsi" w:hAnsiTheme="majorHAnsi" w:cs="Tahoma"/>
          <w:sz w:val="22"/>
          <w:szCs w:val="21"/>
        </w:rPr>
        <w:t xml:space="preserve"> factor </w:t>
      </w:r>
      <w:r>
        <w:rPr>
          <w:rFonts w:asciiTheme="majorHAnsi" w:hAnsiTheme="majorHAnsi" w:cs="Tahoma"/>
          <w:sz w:val="22"/>
          <w:szCs w:val="21"/>
        </w:rPr>
        <w:t xml:space="preserve">is bij implantatie. Een zorgvuldige voorbereiding van het endometrium is daarom van groot belang bij een IVF/ICSI-begeleiding. Het baarmoederslijmvlies moet receptief zijn, </w:t>
      </w:r>
      <w:r w:rsidR="005A74C6">
        <w:rPr>
          <w:rFonts w:asciiTheme="majorHAnsi" w:hAnsiTheme="majorHAnsi" w:cs="Tahoma"/>
          <w:sz w:val="22"/>
          <w:szCs w:val="21"/>
        </w:rPr>
        <w:t>d.w.z.</w:t>
      </w:r>
      <w:r>
        <w:rPr>
          <w:rFonts w:asciiTheme="majorHAnsi" w:hAnsiTheme="majorHAnsi" w:cs="Tahoma"/>
          <w:sz w:val="22"/>
          <w:szCs w:val="21"/>
        </w:rPr>
        <w:t xml:space="preserve"> dat het niet alleen dik genoeg moet zijn, maar ook dat de microcirculatie in de baarmoederwand goed moet zijn. </w:t>
      </w:r>
      <w:r w:rsidR="00A60633">
        <w:rPr>
          <w:rFonts w:asciiTheme="majorHAnsi" w:hAnsiTheme="majorHAnsi" w:cs="Tahoma"/>
          <w:sz w:val="22"/>
          <w:szCs w:val="21"/>
        </w:rPr>
        <w:t>Een TCG-therapeut zal da</w:t>
      </w:r>
      <w:r w:rsidR="00FF2BD6">
        <w:rPr>
          <w:rFonts w:asciiTheme="majorHAnsi" w:hAnsiTheme="majorHAnsi" w:cs="Tahoma"/>
          <w:sz w:val="22"/>
          <w:szCs w:val="21"/>
        </w:rPr>
        <w:t xml:space="preserve">arom in de voorbereidende fase met name kruiden en acupunctuur inzetten die meer Bloedenergie naar de Uterus sturen, omdat Bloedenergie de belangrijkste basis is voor de opbouw van het endometrium. In een later stadium komt het versterken van het Nier-yang </w:t>
      </w:r>
      <w:r w:rsidR="00DB1343">
        <w:rPr>
          <w:rFonts w:asciiTheme="majorHAnsi" w:hAnsiTheme="majorHAnsi" w:cs="Tahoma"/>
          <w:sz w:val="22"/>
          <w:szCs w:val="21"/>
        </w:rPr>
        <w:t>en het stimuleren van de bloedtoevoer (angiogenese) aan bod</w:t>
      </w:r>
      <w:r w:rsidR="00FF2BD6">
        <w:rPr>
          <w:rFonts w:asciiTheme="majorHAnsi" w:hAnsiTheme="majorHAnsi" w:cs="Tahoma"/>
          <w:sz w:val="22"/>
          <w:szCs w:val="21"/>
        </w:rPr>
        <w:t>, zodat het baarmoederslijm</w:t>
      </w:r>
      <w:r w:rsidR="00DB1343">
        <w:rPr>
          <w:rFonts w:asciiTheme="majorHAnsi" w:hAnsiTheme="majorHAnsi" w:cs="Tahoma"/>
          <w:sz w:val="22"/>
          <w:szCs w:val="21"/>
        </w:rPr>
        <w:t>vlies optimaal receptief is voor implantatie.</w:t>
      </w:r>
    </w:p>
    <w:p w14:paraId="1A00D159" w14:textId="77777777" w:rsidR="00D37CF2" w:rsidRDefault="00D37CF2" w:rsidP="00E81158">
      <w:pPr>
        <w:rPr>
          <w:rFonts w:asciiTheme="majorHAnsi" w:hAnsiTheme="majorHAnsi" w:cs="Tahoma"/>
          <w:sz w:val="22"/>
          <w:szCs w:val="21"/>
        </w:rPr>
      </w:pPr>
    </w:p>
    <w:p w14:paraId="2C6BFA42" w14:textId="77777777" w:rsidR="00D37CF2" w:rsidRPr="00D37CF2" w:rsidRDefault="00D37CF2" w:rsidP="00E81158">
      <w:pPr>
        <w:rPr>
          <w:rFonts w:asciiTheme="majorHAnsi" w:hAnsiTheme="majorHAnsi" w:cs="Tahoma"/>
          <w:b/>
          <w:sz w:val="22"/>
          <w:szCs w:val="21"/>
        </w:rPr>
      </w:pPr>
      <w:r w:rsidRPr="00D37CF2">
        <w:rPr>
          <w:rFonts w:asciiTheme="majorHAnsi" w:hAnsiTheme="majorHAnsi" w:cs="Tahoma"/>
          <w:b/>
          <w:sz w:val="22"/>
          <w:szCs w:val="21"/>
        </w:rPr>
        <w:t>Miskraampreventie</w:t>
      </w:r>
    </w:p>
    <w:p w14:paraId="456C6EEC" w14:textId="77777777" w:rsidR="00F34334" w:rsidRDefault="00F34334" w:rsidP="00E81158">
      <w:pPr>
        <w:rPr>
          <w:rFonts w:asciiTheme="majorHAnsi" w:hAnsiTheme="majorHAnsi" w:cs="Tahoma"/>
          <w:sz w:val="22"/>
          <w:szCs w:val="21"/>
        </w:rPr>
      </w:pPr>
      <w:r>
        <w:rPr>
          <w:rFonts w:asciiTheme="majorHAnsi" w:hAnsiTheme="majorHAnsi" w:cs="Tahoma"/>
          <w:sz w:val="22"/>
          <w:szCs w:val="21"/>
        </w:rPr>
        <w:t xml:space="preserve">Het miskraampercentage ligt hoger bij IVF/ICSI-zwangerschappen dan bij natuurlijke zwangerschappen. De Traditionele Chinese Geneeskunde heeft in de loop van 2000 jaar een enorme expertise opgebouwd in de preventie van miskramen. Chinese kruiden nemen een belangrijke plaats in </w:t>
      </w:r>
      <w:proofErr w:type="spellStart"/>
      <w:r>
        <w:rPr>
          <w:rFonts w:asciiTheme="majorHAnsi" w:hAnsiTheme="majorHAnsi" w:cs="Tahoma"/>
          <w:sz w:val="22"/>
          <w:szCs w:val="21"/>
        </w:rPr>
        <w:t>in</w:t>
      </w:r>
      <w:proofErr w:type="spellEnd"/>
      <w:r>
        <w:rPr>
          <w:rFonts w:asciiTheme="majorHAnsi" w:hAnsiTheme="majorHAnsi" w:cs="Tahoma"/>
          <w:sz w:val="22"/>
          <w:szCs w:val="21"/>
        </w:rPr>
        <w:t xml:space="preserve"> deze fase van de begeleiding tot de 12</w:t>
      </w:r>
      <w:r w:rsidRPr="00F34334">
        <w:rPr>
          <w:rFonts w:asciiTheme="majorHAnsi" w:hAnsiTheme="majorHAnsi" w:cs="Tahoma"/>
          <w:sz w:val="22"/>
          <w:szCs w:val="21"/>
          <w:vertAlign w:val="superscript"/>
        </w:rPr>
        <w:t>e</w:t>
      </w:r>
      <w:r>
        <w:rPr>
          <w:rFonts w:asciiTheme="majorHAnsi" w:hAnsiTheme="majorHAnsi" w:cs="Tahoma"/>
          <w:sz w:val="22"/>
          <w:szCs w:val="21"/>
        </w:rPr>
        <w:t xml:space="preserve"> zwangerschapsweek. Behalve </w:t>
      </w:r>
      <w:r w:rsidR="006A743B">
        <w:rPr>
          <w:rFonts w:asciiTheme="majorHAnsi" w:hAnsiTheme="majorHAnsi" w:cs="Tahoma"/>
          <w:sz w:val="22"/>
          <w:szCs w:val="21"/>
        </w:rPr>
        <w:t xml:space="preserve">het voldoende hoog houden van de Progesteron-waarden, kan de TCG ook de groei van de foetus ondersteunen. </w:t>
      </w:r>
    </w:p>
    <w:p w14:paraId="6BE82F5F" w14:textId="77777777" w:rsidR="00DB1343" w:rsidRDefault="00DB1343" w:rsidP="00E81158">
      <w:pPr>
        <w:rPr>
          <w:rFonts w:asciiTheme="majorHAnsi" w:hAnsiTheme="majorHAnsi" w:cs="Tahoma"/>
          <w:sz w:val="22"/>
          <w:szCs w:val="21"/>
        </w:rPr>
      </w:pPr>
    </w:p>
    <w:p w14:paraId="456E2EF8" w14:textId="77777777" w:rsidR="00DB1343" w:rsidRPr="00DB1343" w:rsidRDefault="00DB1343" w:rsidP="00E81158">
      <w:pPr>
        <w:rPr>
          <w:rFonts w:asciiTheme="majorHAnsi" w:hAnsiTheme="majorHAnsi" w:cs="Tahoma"/>
          <w:b/>
          <w:sz w:val="22"/>
          <w:szCs w:val="21"/>
        </w:rPr>
      </w:pPr>
      <w:proofErr w:type="spellStart"/>
      <w:r w:rsidRPr="00DB1343">
        <w:rPr>
          <w:rFonts w:asciiTheme="majorHAnsi" w:hAnsiTheme="majorHAnsi" w:cs="Tahoma"/>
          <w:b/>
          <w:sz w:val="22"/>
          <w:szCs w:val="21"/>
        </w:rPr>
        <w:t>Stress-reductie</w:t>
      </w:r>
      <w:proofErr w:type="spellEnd"/>
    </w:p>
    <w:p w14:paraId="2F0CC9D2" w14:textId="253A36A3" w:rsidR="00B63068" w:rsidRDefault="00DB1343" w:rsidP="00E81158">
      <w:pPr>
        <w:rPr>
          <w:rFonts w:asciiTheme="majorHAnsi" w:hAnsiTheme="majorHAnsi" w:cs="Tahoma"/>
          <w:sz w:val="22"/>
          <w:szCs w:val="21"/>
        </w:rPr>
      </w:pPr>
      <w:r>
        <w:rPr>
          <w:rFonts w:asciiTheme="majorHAnsi" w:hAnsiTheme="majorHAnsi" w:cs="Tahoma"/>
          <w:sz w:val="22"/>
          <w:szCs w:val="21"/>
        </w:rPr>
        <w:t>Een IVF/ICSI-traject brengt extra stress met zich mee. Niet alleen de onzekerheid of ‘het wel gaat lukken’ en het gepuzzel met werkagenda’s, maar ook de hormoonmedicatie zelf zorgt voor verhoogde stressniveaus. Acupunctuur kan veel rust brengen in deze periode. De meeste mensen ervaren acupunctuur als zeer rustgevend, bovendien kan een TCG-behandeling ongewenste bijwerkingen verminderen zo</w:t>
      </w:r>
      <w:r w:rsidR="005A74C6">
        <w:rPr>
          <w:rFonts w:asciiTheme="majorHAnsi" w:hAnsiTheme="majorHAnsi" w:cs="Tahoma"/>
          <w:sz w:val="22"/>
          <w:szCs w:val="21"/>
        </w:rPr>
        <w:t xml:space="preserve"> </w:t>
      </w:r>
      <w:r>
        <w:rPr>
          <w:rFonts w:asciiTheme="majorHAnsi" w:hAnsiTheme="majorHAnsi" w:cs="Tahoma"/>
          <w:sz w:val="22"/>
          <w:szCs w:val="21"/>
        </w:rPr>
        <w:t>niet wegnemen, zoals bv vermoeidheid, (medicatie-</w:t>
      </w:r>
      <w:r w:rsidR="005A74C6">
        <w:rPr>
          <w:rFonts w:asciiTheme="majorHAnsi" w:hAnsiTheme="majorHAnsi" w:cs="Tahoma"/>
          <w:sz w:val="22"/>
          <w:szCs w:val="21"/>
        </w:rPr>
        <w:t>geïnduceerde</w:t>
      </w:r>
      <w:r w:rsidR="00B63068">
        <w:rPr>
          <w:rFonts w:asciiTheme="majorHAnsi" w:hAnsiTheme="majorHAnsi" w:cs="Tahoma"/>
          <w:sz w:val="22"/>
          <w:szCs w:val="21"/>
        </w:rPr>
        <w:t xml:space="preserve">) opvliegers, hoofdpijn, etc. </w:t>
      </w:r>
    </w:p>
    <w:p w14:paraId="18A73C15" w14:textId="77777777" w:rsidR="00B63068" w:rsidRDefault="00B63068" w:rsidP="00E81158">
      <w:pPr>
        <w:rPr>
          <w:rFonts w:asciiTheme="majorHAnsi" w:hAnsiTheme="majorHAnsi" w:cs="Tahoma"/>
          <w:sz w:val="22"/>
          <w:szCs w:val="21"/>
        </w:rPr>
      </w:pPr>
    </w:p>
    <w:p w14:paraId="62B8AD58" w14:textId="77777777" w:rsidR="00B63068" w:rsidRDefault="00B63068" w:rsidP="00BA5660">
      <w:pPr>
        <w:shd w:val="solid" w:color="FBD4B4" w:themeColor="accent6" w:themeTint="66" w:fill="auto"/>
        <w:rPr>
          <w:rFonts w:asciiTheme="majorHAnsi" w:hAnsiTheme="majorHAnsi" w:cs="Tahoma"/>
          <w:sz w:val="22"/>
          <w:szCs w:val="21"/>
        </w:rPr>
      </w:pPr>
      <w:r>
        <w:rPr>
          <w:rFonts w:asciiTheme="majorHAnsi" w:hAnsiTheme="majorHAnsi" w:cs="Tahoma"/>
          <w:sz w:val="22"/>
          <w:szCs w:val="21"/>
        </w:rPr>
        <w:t xml:space="preserve">Resumerend kunnen we stellen dat Traditionele Chinese Geneeskunde een goed en veilig middel is ter ondersteuning en verbetering van </w:t>
      </w:r>
      <w:r w:rsidR="00D37CF2">
        <w:rPr>
          <w:rFonts w:asciiTheme="majorHAnsi" w:hAnsiTheme="majorHAnsi" w:cs="Tahoma"/>
          <w:sz w:val="22"/>
          <w:szCs w:val="21"/>
        </w:rPr>
        <w:t>een IVF/ICSI-traject</w:t>
      </w:r>
      <w:r>
        <w:rPr>
          <w:rFonts w:asciiTheme="majorHAnsi" w:hAnsiTheme="majorHAnsi" w:cs="Tahoma"/>
          <w:sz w:val="22"/>
          <w:szCs w:val="21"/>
        </w:rPr>
        <w:t xml:space="preserve"> door</w:t>
      </w:r>
      <w:r w:rsidR="00D37CF2">
        <w:rPr>
          <w:rFonts w:asciiTheme="majorHAnsi" w:hAnsiTheme="majorHAnsi" w:cs="Tahoma"/>
          <w:sz w:val="22"/>
          <w:szCs w:val="21"/>
        </w:rPr>
        <w:t xml:space="preserve">dat </w:t>
      </w:r>
      <w:r w:rsidR="006A743B">
        <w:rPr>
          <w:rFonts w:asciiTheme="majorHAnsi" w:hAnsiTheme="majorHAnsi" w:cs="Tahoma"/>
          <w:sz w:val="22"/>
          <w:szCs w:val="21"/>
        </w:rPr>
        <w:t>het</w:t>
      </w:r>
      <w:r>
        <w:rPr>
          <w:rFonts w:asciiTheme="majorHAnsi" w:hAnsiTheme="majorHAnsi" w:cs="Tahoma"/>
          <w:sz w:val="22"/>
          <w:szCs w:val="21"/>
        </w:rPr>
        <w:t>:</w:t>
      </w:r>
    </w:p>
    <w:p w14:paraId="61DF0041" w14:textId="77777777" w:rsidR="006A743B" w:rsidRDefault="00D37CF2" w:rsidP="00BA5660">
      <w:pPr>
        <w:pStyle w:val="Lijstalinea"/>
        <w:numPr>
          <w:ilvl w:val="0"/>
          <w:numId w:val="4"/>
        </w:numPr>
        <w:shd w:val="solid" w:color="FBD4B4" w:themeColor="accent6" w:themeTint="66" w:fill="auto"/>
        <w:rPr>
          <w:rFonts w:asciiTheme="majorHAnsi" w:hAnsiTheme="majorHAnsi" w:cs="Tahoma"/>
          <w:sz w:val="22"/>
          <w:szCs w:val="21"/>
        </w:rPr>
      </w:pPr>
      <w:r>
        <w:rPr>
          <w:rFonts w:asciiTheme="majorHAnsi" w:hAnsiTheme="majorHAnsi" w:cs="Tahoma"/>
          <w:sz w:val="22"/>
          <w:szCs w:val="21"/>
        </w:rPr>
        <w:t>de</w:t>
      </w:r>
      <w:r w:rsidR="00B63068" w:rsidRPr="00B63068">
        <w:rPr>
          <w:rFonts w:asciiTheme="majorHAnsi" w:hAnsiTheme="majorHAnsi" w:cs="Tahoma"/>
          <w:sz w:val="22"/>
          <w:szCs w:val="21"/>
        </w:rPr>
        <w:t xml:space="preserve"> eicelkwaliteit- en kwantiteit</w:t>
      </w:r>
      <w:r>
        <w:rPr>
          <w:rFonts w:asciiTheme="majorHAnsi" w:hAnsiTheme="majorHAnsi" w:cs="Tahoma"/>
          <w:sz w:val="22"/>
          <w:szCs w:val="21"/>
        </w:rPr>
        <w:t xml:space="preserve"> bevordert.</w:t>
      </w:r>
    </w:p>
    <w:p w14:paraId="43199E0C" w14:textId="77777777" w:rsidR="00B63068" w:rsidRPr="006A743B" w:rsidRDefault="00D37CF2" w:rsidP="00BA5660">
      <w:pPr>
        <w:pStyle w:val="Lijstalinea"/>
        <w:numPr>
          <w:ilvl w:val="0"/>
          <w:numId w:val="4"/>
        </w:numPr>
        <w:shd w:val="solid" w:color="FBD4B4" w:themeColor="accent6" w:themeTint="66" w:fill="auto"/>
        <w:rPr>
          <w:rFonts w:asciiTheme="majorHAnsi" w:hAnsiTheme="majorHAnsi" w:cs="Tahoma"/>
          <w:sz w:val="22"/>
          <w:szCs w:val="21"/>
        </w:rPr>
      </w:pPr>
      <w:r w:rsidRPr="006A743B">
        <w:rPr>
          <w:rFonts w:asciiTheme="majorHAnsi" w:hAnsiTheme="majorHAnsi" w:cs="Tahoma"/>
          <w:sz w:val="22"/>
          <w:szCs w:val="21"/>
        </w:rPr>
        <w:t xml:space="preserve">de </w:t>
      </w:r>
      <w:r w:rsidR="00B63068" w:rsidRPr="006A743B">
        <w:rPr>
          <w:rFonts w:asciiTheme="majorHAnsi" w:hAnsiTheme="majorHAnsi" w:cs="Tahoma"/>
          <w:sz w:val="22"/>
          <w:szCs w:val="21"/>
        </w:rPr>
        <w:t>zaadkwaliteit- en kwantiteit</w:t>
      </w:r>
      <w:r w:rsidRPr="006A743B">
        <w:rPr>
          <w:rFonts w:asciiTheme="majorHAnsi" w:hAnsiTheme="majorHAnsi" w:cs="Tahoma"/>
          <w:sz w:val="22"/>
          <w:szCs w:val="21"/>
        </w:rPr>
        <w:t xml:space="preserve"> bevordert.</w:t>
      </w:r>
    </w:p>
    <w:p w14:paraId="48D1036E" w14:textId="77777777" w:rsidR="00D37CF2" w:rsidRDefault="00D37CF2" w:rsidP="00BA5660">
      <w:pPr>
        <w:pStyle w:val="Lijstalinea"/>
        <w:numPr>
          <w:ilvl w:val="0"/>
          <w:numId w:val="4"/>
        </w:numPr>
        <w:shd w:val="solid" w:color="FBD4B4" w:themeColor="accent6" w:themeTint="66" w:fill="auto"/>
        <w:rPr>
          <w:rFonts w:asciiTheme="majorHAnsi" w:hAnsiTheme="majorHAnsi" w:cs="Tahoma"/>
          <w:sz w:val="22"/>
          <w:szCs w:val="21"/>
        </w:rPr>
      </w:pPr>
      <w:r>
        <w:rPr>
          <w:rFonts w:asciiTheme="majorHAnsi" w:hAnsiTheme="majorHAnsi" w:cs="Tahoma"/>
          <w:sz w:val="22"/>
          <w:szCs w:val="21"/>
        </w:rPr>
        <w:t>de respons op de IVF-medicatie verbetert.</w:t>
      </w:r>
    </w:p>
    <w:p w14:paraId="157D8155" w14:textId="77777777" w:rsidR="006A743B" w:rsidRDefault="006A743B" w:rsidP="00BA5660">
      <w:pPr>
        <w:pStyle w:val="Lijstalinea"/>
        <w:numPr>
          <w:ilvl w:val="0"/>
          <w:numId w:val="4"/>
        </w:numPr>
        <w:shd w:val="solid" w:color="FBD4B4" w:themeColor="accent6" w:themeTint="66" w:fill="auto"/>
        <w:rPr>
          <w:rFonts w:asciiTheme="majorHAnsi" w:hAnsiTheme="majorHAnsi" w:cs="Tahoma"/>
          <w:sz w:val="22"/>
          <w:szCs w:val="21"/>
        </w:rPr>
      </w:pPr>
      <w:r>
        <w:rPr>
          <w:rFonts w:asciiTheme="majorHAnsi" w:hAnsiTheme="majorHAnsi" w:cs="Tahoma"/>
          <w:sz w:val="22"/>
          <w:szCs w:val="21"/>
        </w:rPr>
        <w:t>de bloedtoevoer naar de uterus en ovaria verbetert.</w:t>
      </w:r>
    </w:p>
    <w:p w14:paraId="0AD762B6" w14:textId="77777777" w:rsidR="00D37CF2" w:rsidRDefault="00D37CF2" w:rsidP="00BA5660">
      <w:pPr>
        <w:pStyle w:val="Lijstalinea"/>
        <w:numPr>
          <w:ilvl w:val="0"/>
          <w:numId w:val="4"/>
        </w:numPr>
        <w:shd w:val="solid" w:color="FBD4B4" w:themeColor="accent6" w:themeTint="66" w:fill="auto"/>
        <w:rPr>
          <w:rFonts w:asciiTheme="majorHAnsi" w:hAnsiTheme="majorHAnsi" w:cs="Tahoma"/>
          <w:sz w:val="22"/>
          <w:szCs w:val="21"/>
        </w:rPr>
      </w:pPr>
      <w:r>
        <w:rPr>
          <w:rFonts w:asciiTheme="majorHAnsi" w:hAnsiTheme="majorHAnsi" w:cs="Tahoma"/>
          <w:sz w:val="22"/>
          <w:szCs w:val="21"/>
        </w:rPr>
        <w:t>de dikte en kwaliteit van het endometrium verbetert.</w:t>
      </w:r>
    </w:p>
    <w:p w14:paraId="03F2A8E0" w14:textId="77777777" w:rsidR="00F928C1" w:rsidRDefault="00D37CF2" w:rsidP="00BA5660">
      <w:pPr>
        <w:pStyle w:val="Lijstalinea"/>
        <w:numPr>
          <w:ilvl w:val="0"/>
          <w:numId w:val="4"/>
        </w:numPr>
        <w:shd w:val="solid" w:color="FBD4B4" w:themeColor="accent6" w:themeTint="66" w:fill="auto"/>
        <w:rPr>
          <w:rFonts w:asciiTheme="majorHAnsi" w:hAnsiTheme="majorHAnsi" w:cs="Tahoma"/>
          <w:sz w:val="22"/>
          <w:szCs w:val="21"/>
        </w:rPr>
      </w:pPr>
      <w:r>
        <w:rPr>
          <w:rFonts w:asciiTheme="majorHAnsi" w:hAnsiTheme="majorHAnsi" w:cs="Tahoma"/>
          <w:sz w:val="22"/>
          <w:szCs w:val="21"/>
        </w:rPr>
        <w:t>de bijwerkingen van de IVF-medicatie vermindert</w:t>
      </w:r>
      <w:r w:rsidR="00F928C1">
        <w:rPr>
          <w:rFonts w:asciiTheme="majorHAnsi" w:hAnsiTheme="majorHAnsi" w:cs="Tahoma"/>
          <w:sz w:val="22"/>
          <w:szCs w:val="21"/>
        </w:rPr>
        <w:t>, alsook pijn en stress bij de puncties verlaagt</w:t>
      </w:r>
      <w:r>
        <w:rPr>
          <w:rFonts w:asciiTheme="majorHAnsi" w:hAnsiTheme="majorHAnsi" w:cs="Tahoma"/>
          <w:sz w:val="22"/>
          <w:szCs w:val="21"/>
        </w:rPr>
        <w:t>.</w:t>
      </w:r>
    </w:p>
    <w:p w14:paraId="0F455B2A" w14:textId="77777777" w:rsidR="00D37CF2" w:rsidRDefault="00D37CF2" w:rsidP="00BA5660">
      <w:pPr>
        <w:pStyle w:val="Lijstalinea"/>
        <w:numPr>
          <w:ilvl w:val="0"/>
          <w:numId w:val="4"/>
        </w:numPr>
        <w:shd w:val="solid" w:color="FBD4B4" w:themeColor="accent6" w:themeTint="66" w:fill="auto"/>
        <w:rPr>
          <w:rFonts w:asciiTheme="majorHAnsi" w:hAnsiTheme="majorHAnsi" w:cs="Tahoma"/>
          <w:sz w:val="22"/>
          <w:szCs w:val="21"/>
        </w:rPr>
      </w:pPr>
      <w:r>
        <w:rPr>
          <w:rFonts w:asciiTheme="majorHAnsi" w:hAnsiTheme="majorHAnsi" w:cs="Tahoma"/>
          <w:sz w:val="22"/>
          <w:szCs w:val="21"/>
        </w:rPr>
        <w:t>de kans op miskraam verkleint</w:t>
      </w:r>
    </w:p>
    <w:p w14:paraId="72C7202A" w14:textId="77777777" w:rsidR="005B2AA4" w:rsidRDefault="00D37CF2" w:rsidP="00BA5660">
      <w:pPr>
        <w:pStyle w:val="Lijstalinea"/>
        <w:numPr>
          <w:ilvl w:val="0"/>
          <w:numId w:val="4"/>
        </w:numPr>
        <w:shd w:val="solid" w:color="FBD4B4" w:themeColor="accent6" w:themeTint="66" w:fill="auto"/>
        <w:rPr>
          <w:rFonts w:asciiTheme="majorHAnsi" w:hAnsiTheme="majorHAnsi" w:cs="Tahoma"/>
          <w:sz w:val="22"/>
          <w:szCs w:val="21"/>
        </w:rPr>
      </w:pPr>
      <w:r>
        <w:rPr>
          <w:rFonts w:asciiTheme="majorHAnsi" w:hAnsiTheme="majorHAnsi" w:cs="Tahoma"/>
          <w:sz w:val="22"/>
          <w:szCs w:val="21"/>
        </w:rPr>
        <w:t>de groei van de foetus ondersteunt.</w:t>
      </w:r>
    </w:p>
    <w:p w14:paraId="5C29D727" w14:textId="77777777" w:rsidR="00DB1343" w:rsidRPr="00B63068" w:rsidRDefault="005B2AA4" w:rsidP="00BA5660">
      <w:pPr>
        <w:pStyle w:val="Lijstalinea"/>
        <w:numPr>
          <w:ilvl w:val="0"/>
          <w:numId w:val="4"/>
        </w:numPr>
        <w:shd w:val="solid" w:color="FBD4B4" w:themeColor="accent6" w:themeTint="66" w:fill="auto"/>
        <w:rPr>
          <w:rFonts w:asciiTheme="majorHAnsi" w:hAnsiTheme="majorHAnsi" w:cs="Tahoma"/>
          <w:sz w:val="22"/>
          <w:szCs w:val="21"/>
        </w:rPr>
      </w:pPr>
      <w:r>
        <w:rPr>
          <w:rFonts w:asciiTheme="majorHAnsi" w:hAnsiTheme="majorHAnsi" w:cs="Tahoma"/>
          <w:sz w:val="22"/>
          <w:szCs w:val="21"/>
        </w:rPr>
        <w:t>Stress vermindert.</w:t>
      </w:r>
    </w:p>
    <w:p w14:paraId="4C2FE296" w14:textId="77777777" w:rsidR="00F928C1" w:rsidRDefault="00F928C1" w:rsidP="00DB1343">
      <w:pPr>
        <w:rPr>
          <w:rFonts w:ascii="Tahoma" w:hAnsi="Tahoma" w:cs="Tahoma"/>
          <w:sz w:val="20"/>
          <w:szCs w:val="21"/>
        </w:rPr>
      </w:pPr>
    </w:p>
    <w:p w14:paraId="64147227" w14:textId="77777777" w:rsidR="00DB1343" w:rsidRPr="006F74B5" w:rsidRDefault="00DB1343" w:rsidP="00DB1343">
      <w:pPr>
        <w:rPr>
          <w:rFonts w:ascii="Tahoma" w:hAnsi="Tahoma" w:cs="Tahoma"/>
          <w:sz w:val="20"/>
          <w:szCs w:val="21"/>
        </w:rPr>
      </w:pPr>
    </w:p>
    <w:p w14:paraId="7F6C1DF4" w14:textId="77777777" w:rsidR="006A743B" w:rsidRPr="006A743B" w:rsidRDefault="006A743B" w:rsidP="00E81158">
      <w:pPr>
        <w:rPr>
          <w:rFonts w:asciiTheme="majorHAnsi" w:hAnsiTheme="majorHAnsi" w:cs="Tahoma"/>
          <w:b/>
          <w:sz w:val="22"/>
          <w:szCs w:val="21"/>
        </w:rPr>
      </w:pPr>
      <w:r w:rsidRPr="006A743B">
        <w:rPr>
          <w:rFonts w:asciiTheme="majorHAnsi" w:hAnsiTheme="majorHAnsi" w:cs="Tahoma"/>
          <w:b/>
          <w:sz w:val="22"/>
          <w:szCs w:val="21"/>
        </w:rPr>
        <w:t>Voorbereiding op IVF/ICSI</w:t>
      </w:r>
    </w:p>
    <w:p w14:paraId="71C60709" w14:textId="7946DA59" w:rsidR="005B2AA4" w:rsidRDefault="006A743B" w:rsidP="005B2AA4">
      <w:pPr>
        <w:rPr>
          <w:rFonts w:asciiTheme="majorHAnsi" w:hAnsiTheme="majorHAnsi" w:cs="Tahoma"/>
          <w:sz w:val="22"/>
          <w:szCs w:val="21"/>
        </w:rPr>
      </w:pPr>
      <w:r>
        <w:rPr>
          <w:rFonts w:asciiTheme="majorHAnsi" w:hAnsiTheme="majorHAnsi" w:cs="Tahoma"/>
          <w:sz w:val="22"/>
          <w:szCs w:val="21"/>
        </w:rPr>
        <w:t xml:space="preserve">Bij </w:t>
      </w:r>
      <w:r w:rsidR="00F928C1">
        <w:rPr>
          <w:rFonts w:asciiTheme="majorHAnsi" w:hAnsiTheme="majorHAnsi" w:cs="Tahoma"/>
          <w:sz w:val="22"/>
          <w:szCs w:val="21"/>
        </w:rPr>
        <w:t>de overweging om</w:t>
      </w:r>
      <w:r>
        <w:rPr>
          <w:rFonts w:asciiTheme="majorHAnsi" w:hAnsiTheme="majorHAnsi" w:cs="Tahoma"/>
          <w:sz w:val="22"/>
          <w:szCs w:val="21"/>
        </w:rPr>
        <w:t xml:space="preserve"> TCG toe te voegen als ondersteuning bij IVF/ICSI, laten vele </w:t>
      </w:r>
      <w:r w:rsidR="005A74C6">
        <w:rPr>
          <w:rFonts w:asciiTheme="majorHAnsi" w:hAnsiTheme="majorHAnsi" w:cs="Tahoma"/>
          <w:sz w:val="22"/>
          <w:szCs w:val="21"/>
        </w:rPr>
        <w:t>fertiliteit patiënten</w:t>
      </w:r>
      <w:r>
        <w:rPr>
          <w:rFonts w:asciiTheme="majorHAnsi" w:hAnsiTheme="majorHAnsi" w:cs="Tahoma"/>
          <w:sz w:val="22"/>
          <w:szCs w:val="21"/>
        </w:rPr>
        <w:t xml:space="preserve"> zich leiden door de bekendste studies</w:t>
      </w:r>
      <w:r>
        <w:rPr>
          <w:rStyle w:val="Voetnootmarkering"/>
          <w:rFonts w:asciiTheme="majorHAnsi" w:hAnsiTheme="majorHAnsi" w:cs="Tahoma"/>
          <w:sz w:val="22"/>
          <w:szCs w:val="21"/>
        </w:rPr>
        <w:footnoteReference w:id="10"/>
      </w:r>
      <w:r>
        <w:rPr>
          <w:rFonts w:asciiTheme="majorHAnsi" w:hAnsiTheme="majorHAnsi" w:cs="Tahoma"/>
          <w:sz w:val="22"/>
          <w:szCs w:val="21"/>
        </w:rPr>
        <w:t xml:space="preserve">, waaruit </w:t>
      </w:r>
      <w:r w:rsidR="005B2AA4">
        <w:rPr>
          <w:rFonts w:asciiTheme="majorHAnsi" w:hAnsiTheme="majorHAnsi" w:cs="Tahoma"/>
          <w:sz w:val="22"/>
          <w:szCs w:val="21"/>
        </w:rPr>
        <w:t>gebleken is</w:t>
      </w:r>
      <w:r>
        <w:rPr>
          <w:rFonts w:asciiTheme="majorHAnsi" w:hAnsiTheme="majorHAnsi" w:cs="Tahoma"/>
          <w:sz w:val="22"/>
          <w:szCs w:val="21"/>
        </w:rPr>
        <w:t xml:space="preserve"> dat acupunctuur pre- en post-embryotransfer de kansen verhoogt. De Traditionele Chinese Geneeskunde kan echter veel meer bieden, op voorwaarde dat er op tijd gestart wordt met de voorbereiding op de IVF</w:t>
      </w:r>
      <w:r w:rsidR="00F928C1">
        <w:rPr>
          <w:rFonts w:asciiTheme="majorHAnsi" w:hAnsiTheme="majorHAnsi" w:cs="Tahoma"/>
          <w:sz w:val="22"/>
          <w:szCs w:val="21"/>
        </w:rPr>
        <w:t>/ICSI</w:t>
      </w:r>
      <w:r>
        <w:rPr>
          <w:rFonts w:asciiTheme="majorHAnsi" w:hAnsiTheme="majorHAnsi" w:cs="Tahoma"/>
          <w:sz w:val="22"/>
          <w:szCs w:val="21"/>
        </w:rPr>
        <w:t xml:space="preserve">-behandeling. </w:t>
      </w:r>
      <w:r w:rsidR="005B2AA4">
        <w:rPr>
          <w:rFonts w:asciiTheme="majorHAnsi" w:hAnsiTheme="majorHAnsi" w:cs="Tahoma"/>
          <w:sz w:val="22"/>
          <w:szCs w:val="21"/>
        </w:rPr>
        <w:t>Een ideale voorbereidin</w:t>
      </w:r>
      <w:r w:rsidR="00485777">
        <w:rPr>
          <w:rFonts w:asciiTheme="majorHAnsi" w:hAnsiTheme="majorHAnsi" w:cs="Tahoma"/>
          <w:sz w:val="22"/>
          <w:szCs w:val="21"/>
        </w:rPr>
        <w:t>gstijd is 3-4 maanden, overeenkomstig het TCG-credo: ‘prepareer zorgvuldig de grond alvorens je gaat planten’.</w:t>
      </w:r>
    </w:p>
    <w:p w14:paraId="5508C59A" w14:textId="77777777" w:rsidR="005B2AA4" w:rsidRDefault="005B2AA4" w:rsidP="005B2AA4">
      <w:pPr>
        <w:rPr>
          <w:rFonts w:asciiTheme="majorHAnsi" w:hAnsiTheme="majorHAnsi" w:cs="Tahoma"/>
          <w:sz w:val="22"/>
          <w:szCs w:val="21"/>
        </w:rPr>
      </w:pPr>
    </w:p>
    <w:p w14:paraId="4C917CFC" w14:textId="77777777" w:rsidR="006A743B" w:rsidRPr="005B2AA4" w:rsidRDefault="005B2AA4" w:rsidP="005B2AA4">
      <w:pPr>
        <w:rPr>
          <w:rFonts w:asciiTheme="majorHAnsi" w:hAnsiTheme="majorHAnsi" w:cs="Tahoma"/>
          <w:b/>
          <w:sz w:val="22"/>
          <w:szCs w:val="21"/>
        </w:rPr>
      </w:pPr>
      <w:r w:rsidRPr="005B2AA4">
        <w:rPr>
          <w:rFonts w:asciiTheme="majorHAnsi" w:hAnsiTheme="majorHAnsi" w:cs="Tahoma"/>
          <w:b/>
          <w:sz w:val="22"/>
          <w:szCs w:val="21"/>
        </w:rPr>
        <w:t>Tot slot</w:t>
      </w:r>
    </w:p>
    <w:p w14:paraId="0474B9CD" w14:textId="77777777" w:rsidR="00F928C1" w:rsidRPr="00F928C1" w:rsidRDefault="00F928C1" w:rsidP="00F928C1">
      <w:pPr>
        <w:rPr>
          <w:rFonts w:asciiTheme="majorHAnsi" w:hAnsiTheme="majorHAnsi" w:cs="Tahoma"/>
          <w:sz w:val="22"/>
          <w:szCs w:val="21"/>
        </w:rPr>
      </w:pPr>
      <w:r w:rsidRPr="00F928C1">
        <w:rPr>
          <w:rFonts w:asciiTheme="majorHAnsi" w:hAnsiTheme="majorHAnsi" w:cs="Tahoma"/>
          <w:sz w:val="22"/>
          <w:szCs w:val="21"/>
        </w:rPr>
        <w:t xml:space="preserve">Tijdens de verschillende fasen van </w:t>
      </w:r>
      <w:r w:rsidR="005B2AA4">
        <w:rPr>
          <w:rFonts w:asciiTheme="majorHAnsi" w:hAnsiTheme="majorHAnsi" w:cs="Tahoma"/>
          <w:sz w:val="22"/>
          <w:szCs w:val="21"/>
        </w:rPr>
        <w:t>IVF/ICSI-</w:t>
      </w:r>
      <w:r w:rsidRPr="00F928C1">
        <w:rPr>
          <w:rFonts w:asciiTheme="majorHAnsi" w:hAnsiTheme="majorHAnsi" w:cs="Tahoma"/>
          <w:sz w:val="22"/>
          <w:szCs w:val="21"/>
        </w:rPr>
        <w:t xml:space="preserve">begeleiding gelden verschillende basis-behandelprincipes. De sleutel tot succes ligt echter in het kernprincipe van de Traditionele Chinese Geneeskunde: de behandeling is ten alle tijden gericht op de hele persoon, er is geen ‘standaardprotocol’ wat bij iedereen </w:t>
      </w:r>
      <w:r w:rsidR="005B2AA4">
        <w:rPr>
          <w:rFonts w:asciiTheme="majorHAnsi" w:hAnsiTheme="majorHAnsi" w:cs="Tahoma"/>
          <w:sz w:val="22"/>
          <w:szCs w:val="21"/>
        </w:rPr>
        <w:t>werkt</w:t>
      </w:r>
      <w:r w:rsidRPr="00F928C1">
        <w:rPr>
          <w:rFonts w:asciiTheme="majorHAnsi" w:hAnsiTheme="majorHAnsi" w:cs="Tahoma"/>
          <w:sz w:val="22"/>
          <w:szCs w:val="21"/>
        </w:rPr>
        <w:t xml:space="preserve">. De kracht van de Chinese Geneeskunde ligt júist in </w:t>
      </w:r>
      <w:r w:rsidR="0010593F">
        <w:rPr>
          <w:rFonts w:asciiTheme="majorHAnsi" w:hAnsiTheme="majorHAnsi" w:cs="Tahoma"/>
          <w:sz w:val="22"/>
          <w:szCs w:val="21"/>
        </w:rPr>
        <w:t>de</w:t>
      </w:r>
      <w:r w:rsidRPr="00F928C1">
        <w:rPr>
          <w:rFonts w:asciiTheme="majorHAnsi" w:hAnsiTheme="majorHAnsi" w:cs="Tahoma"/>
          <w:sz w:val="22"/>
          <w:szCs w:val="21"/>
        </w:rPr>
        <w:t xml:space="preserve"> </w:t>
      </w:r>
      <w:r w:rsidR="0010593F">
        <w:rPr>
          <w:rFonts w:asciiTheme="majorHAnsi" w:hAnsiTheme="majorHAnsi" w:cs="Tahoma"/>
          <w:sz w:val="22"/>
          <w:szCs w:val="21"/>
        </w:rPr>
        <w:t>individuele</w:t>
      </w:r>
      <w:r w:rsidRPr="00F928C1">
        <w:rPr>
          <w:rFonts w:asciiTheme="majorHAnsi" w:hAnsiTheme="majorHAnsi" w:cs="Tahoma"/>
          <w:sz w:val="22"/>
          <w:szCs w:val="21"/>
        </w:rPr>
        <w:t xml:space="preserve"> </w:t>
      </w:r>
      <w:r w:rsidR="0010593F">
        <w:rPr>
          <w:rFonts w:asciiTheme="majorHAnsi" w:hAnsiTheme="majorHAnsi" w:cs="Tahoma"/>
          <w:sz w:val="22"/>
          <w:szCs w:val="21"/>
        </w:rPr>
        <w:t>benadering</w:t>
      </w:r>
      <w:r w:rsidR="00485777">
        <w:rPr>
          <w:rFonts w:asciiTheme="majorHAnsi" w:hAnsiTheme="majorHAnsi" w:cs="Tahoma"/>
          <w:sz w:val="22"/>
          <w:szCs w:val="21"/>
        </w:rPr>
        <w:t xml:space="preserve">! </w:t>
      </w:r>
      <w:r w:rsidR="0010593F">
        <w:rPr>
          <w:rFonts w:asciiTheme="majorHAnsi" w:hAnsiTheme="majorHAnsi" w:cs="Tahoma"/>
          <w:sz w:val="22"/>
          <w:szCs w:val="21"/>
        </w:rPr>
        <w:t xml:space="preserve"> </w:t>
      </w:r>
    </w:p>
    <w:p w14:paraId="0D089051" w14:textId="77777777" w:rsidR="006A743B" w:rsidRPr="00F928C1" w:rsidRDefault="006A743B" w:rsidP="006A743B">
      <w:pPr>
        <w:jc w:val="both"/>
        <w:rPr>
          <w:rFonts w:asciiTheme="majorHAnsi" w:hAnsiTheme="majorHAnsi" w:cs="Tahoma"/>
          <w:sz w:val="22"/>
          <w:szCs w:val="21"/>
        </w:rPr>
      </w:pPr>
    </w:p>
    <w:p w14:paraId="1C9538A9" w14:textId="77777777" w:rsidR="00FF2BD6" w:rsidRDefault="00FF2BD6" w:rsidP="00E81158">
      <w:pPr>
        <w:rPr>
          <w:rFonts w:asciiTheme="majorHAnsi" w:hAnsiTheme="majorHAnsi" w:cs="Tahoma"/>
          <w:sz w:val="22"/>
          <w:szCs w:val="21"/>
        </w:rPr>
      </w:pPr>
    </w:p>
    <w:p w14:paraId="23AB7EF1" w14:textId="77777777" w:rsidR="00A40CC7" w:rsidRDefault="00A40CC7" w:rsidP="00E81158">
      <w:pPr>
        <w:rPr>
          <w:rFonts w:ascii="Tahoma" w:hAnsi="Tahoma" w:cs="Tahoma"/>
          <w:sz w:val="20"/>
          <w:szCs w:val="21"/>
        </w:rPr>
      </w:pPr>
    </w:p>
    <w:p w14:paraId="0531AB56" w14:textId="77777777" w:rsidR="00A40CC7" w:rsidRDefault="00A40CC7" w:rsidP="00E81158">
      <w:pPr>
        <w:rPr>
          <w:rFonts w:ascii="Tahoma" w:hAnsi="Tahoma" w:cs="Tahoma"/>
          <w:sz w:val="20"/>
          <w:szCs w:val="21"/>
        </w:rPr>
      </w:pPr>
    </w:p>
    <w:p w14:paraId="5D86B62B" w14:textId="77777777" w:rsidR="00A40CC7" w:rsidRDefault="00A40CC7" w:rsidP="00E81158">
      <w:pPr>
        <w:rPr>
          <w:rFonts w:ascii="Tahoma" w:hAnsi="Tahoma" w:cs="Tahoma"/>
          <w:sz w:val="20"/>
          <w:szCs w:val="21"/>
        </w:rPr>
      </w:pPr>
    </w:p>
    <w:p w14:paraId="140764BE" w14:textId="77777777" w:rsidR="00217ED8" w:rsidRDefault="00217ED8" w:rsidP="00E81158"/>
    <w:sectPr w:rsidR="00217ED8" w:rsidSect="00CB4D3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D3643" w14:textId="77777777" w:rsidR="00647CC6" w:rsidRDefault="00647CC6">
      <w:r>
        <w:separator/>
      </w:r>
    </w:p>
  </w:endnote>
  <w:endnote w:type="continuationSeparator" w:id="0">
    <w:p w14:paraId="3B70626B" w14:textId="77777777" w:rsidR="00647CC6" w:rsidRDefault="0064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FF366668t00">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D4887" w14:textId="77777777" w:rsidR="00647CC6" w:rsidRDefault="00647CC6">
      <w:r>
        <w:separator/>
      </w:r>
    </w:p>
  </w:footnote>
  <w:footnote w:type="continuationSeparator" w:id="0">
    <w:p w14:paraId="5903A843" w14:textId="77777777" w:rsidR="00647CC6" w:rsidRDefault="00647CC6">
      <w:r>
        <w:continuationSeparator/>
      </w:r>
    </w:p>
  </w:footnote>
  <w:footnote w:id="1">
    <w:p w14:paraId="05E66479" w14:textId="77777777" w:rsidR="0010593F" w:rsidRPr="00BA5630" w:rsidRDefault="0010593F">
      <w:pPr>
        <w:pStyle w:val="Voetnoottekst"/>
        <w:rPr>
          <w:rFonts w:asciiTheme="majorHAnsi" w:hAnsiTheme="majorHAnsi"/>
          <w:sz w:val="18"/>
        </w:rPr>
      </w:pPr>
      <w:r w:rsidRPr="00BA5630">
        <w:rPr>
          <w:rStyle w:val="Voetnootmarkering"/>
          <w:rFonts w:asciiTheme="majorHAnsi" w:hAnsiTheme="majorHAnsi"/>
          <w:sz w:val="18"/>
        </w:rPr>
        <w:footnoteRef/>
      </w:r>
      <w:r w:rsidRPr="00BA5630">
        <w:rPr>
          <w:rFonts w:asciiTheme="majorHAnsi" w:hAnsiTheme="majorHAnsi"/>
          <w:sz w:val="18"/>
        </w:rPr>
        <w:t xml:space="preserve"> Wen </w:t>
      </w:r>
      <w:proofErr w:type="spellStart"/>
      <w:r w:rsidRPr="00BA5630">
        <w:rPr>
          <w:rFonts w:asciiTheme="majorHAnsi" w:hAnsiTheme="majorHAnsi"/>
          <w:sz w:val="18"/>
        </w:rPr>
        <w:t>Jing</w:t>
      </w:r>
      <w:proofErr w:type="spellEnd"/>
      <w:r w:rsidRPr="00BA5630">
        <w:rPr>
          <w:rFonts w:asciiTheme="majorHAnsi" w:hAnsiTheme="majorHAnsi"/>
          <w:sz w:val="18"/>
        </w:rPr>
        <w:t xml:space="preserve"> Tang</w:t>
      </w:r>
    </w:p>
  </w:footnote>
  <w:footnote w:id="2">
    <w:p w14:paraId="72A916FF" w14:textId="77777777" w:rsidR="0010593F" w:rsidRPr="00BA5630" w:rsidRDefault="0010593F" w:rsidP="002E1C32">
      <w:pPr>
        <w:rPr>
          <w:rFonts w:asciiTheme="majorHAnsi" w:hAnsiTheme="majorHAnsi"/>
          <w:sz w:val="18"/>
        </w:rPr>
      </w:pPr>
      <w:r w:rsidRPr="00BA5630">
        <w:rPr>
          <w:rStyle w:val="Voetnootmarkering"/>
          <w:rFonts w:asciiTheme="majorHAnsi" w:hAnsiTheme="majorHAnsi"/>
          <w:sz w:val="18"/>
        </w:rPr>
        <w:footnoteRef/>
      </w:r>
      <w:r w:rsidRPr="00BA5630">
        <w:rPr>
          <w:rFonts w:asciiTheme="majorHAnsi" w:hAnsiTheme="majorHAnsi"/>
          <w:sz w:val="18"/>
        </w:rPr>
        <w:t xml:space="preserve"> </w:t>
      </w:r>
      <w:hyperlink r:id="rId1" w:history="1">
        <w:r w:rsidRPr="00BA5630">
          <w:rPr>
            <w:rStyle w:val="Hyperlink"/>
            <w:rFonts w:asciiTheme="majorHAnsi" w:hAnsiTheme="majorHAnsi"/>
            <w:color w:val="auto"/>
            <w:sz w:val="18"/>
          </w:rPr>
          <w:t>http://europepmc.org/abstract/MED/14562640</w:t>
        </w:r>
      </w:hyperlink>
    </w:p>
  </w:footnote>
  <w:footnote w:id="3">
    <w:p w14:paraId="5BE438CF" w14:textId="77777777" w:rsidR="0010593F" w:rsidRPr="005A74C6" w:rsidRDefault="0010593F" w:rsidP="00B61953">
      <w:pPr>
        <w:rPr>
          <w:rFonts w:asciiTheme="majorHAnsi" w:hAnsiTheme="majorHAnsi"/>
          <w:i/>
          <w:sz w:val="18"/>
          <w:lang w:val="en-US"/>
        </w:rPr>
      </w:pPr>
      <w:r w:rsidRPr="00BA5630">
        <w:rPr>
          <w:rStyle w:val="Voetnootmarkering"/>
          <w:rFonts w:asciiTheme="majorHAnsi" w:hAnsiTheme="majorHAnsi"/>
          <w:sz w:val="18"/>
        </w:rPr>
        <w:footnoteRef/>
      </w:r>
      <w:r w:rsidRPr="005A74C6">
        <w:rPr>
          <w:rFonts w:asciiTheme="majorHAnsi" w:hAnsiTheme="majorHAnsi"/>
          <w:sz w:val="18"/>
          <w:lang w:val="en-US"/>
        </w:rPr>
        <w:t xml:space="preserve"> </w:t>
      </w:r>
      <w:r w:rsidRPr="005A74C6">
        <w:rPr>
          <w:rFonts w:asciiTheme="majorHAnsi" w:hAnsiTheme="majorHAnsi"/>
          <w:i/>
          <w:sz w:val="18"/>
          <w:lang w:val="en-US"/>
        </w:rPr>
        <w:t>bron: Evers, J.L.H. (2002) Female Subfertility. The Lancet, 360, 151</w:t>
      </w:r>
    </w:p>
  </w:footnote>
  <w:footnote w:id="4">
    <w:p w14:paraId="5D6446EC" w14:textId="77777777" w:rsidR="0010593F" w:rsidRPr="005A74C6" w:rsidRDefault="0010593F" w:rsidP="00BA5630">
      <w:pPr>
        <w:pStyle w:val="Voetnoottekst"/>
        <w:rPr>
          <w:rFonts w:asciiTheme="majorHAnsi" w:hAnsiTheme="majorHAnsi"/>
          <w:sz w:val="18"/>
          <w:lang w:val="en-US"/>
        </w:rPr>
      </w:pPr>
      <w:r w:rsidRPr="00BA5630">
        <w:rPr>
          <w:rStyle w:val="Voetnootmarkering"/>
          <w:rFonts w:asciiTheme="majorHAnsi" w:hAnsiTheme="majorHAnsi"/>
          <w:sz w:val="18"/>
        </w:rPr>
        <w:footnoteRef/>
      </w:r>
      <w:r w:rsidRPr="005A74C6">
        <w:rPr>
          <w:rFonts w:asciiTheme="majorHAnsi" w:hAnsiTheme="majorHAnsi"/>
          <w:sz w:val="18"/>
          <w:lang w:val="en-US"/>
        </w:rPr>
        <w:t xml:space="preserve"> </w:t>
      </w:r>
      <w:r w:rsidR="00000000">
        <w:fldChar w:fldCharType="begin"/>
      </w:r>
      <w:r w:rsidR="00000000" w:rsidRPr="005A74C6">
        <w:rPr>
          <w:lang w:val="en-US"/>
        </w:rPr>
        <w:instrText>HYPERLINK "http://www.ncbi.nlm.nih.gov/pubmed/22036524?dopt=Abstract"</w:instrText>
      </w:r>
      <w:r w:rsidR="00000000">
        <w:fldChar w:fldCharType="separate"/>
      </w:r>
      <w:r w:rsidRPr="005A74C6">
        <w:rPr>
          <w:rStyle w:val="Hyperlink"/>
          <w:rFonts w:asciiTheme="majorHAnsi" w:hAnsiTheme="majorHAnsi"/>
          <w:color w:val="auto"/>
          <w:sz w:val="18"/>
          <w:lang w:val="en-US"/>
        </w:rPr>
        <w:t>http://www.ncbi.nlm.nih.gov/pubmed/22036524?dopt=Abstract</w:t>
      </w:r>
      <w:r w:rsidR="00000000">
        <w:rPr>
          <w:rStyle w:val="Hyperlink"/>
          <w:rFonts w:asciiTheme="majorHAnsi" w:hAnsiTheme="majorHAnsi"/>
          <w:color w:val="auto"/>
          <w:sz w:val="18"/>
        </w:rPr>
        <w:fldChar w:fldCharType="end"/>
      </w:r>
    </w:p>
  </w:footnote>
  <w:footnote w:id="5">
    <w:p w14:paraId="6B01B0E3" w14:textId="77777777" w:rsidR="0010593F" w:rsidRPr="005A74C6" w:rsidRDefault="0010593F" w:rsidP="00BA5630">
      <w:pPr>
        <w:pStyle w:val="Voetnoottekst"/>
        <w:rPr>
          <w:rFonts w:asciiTheme="majorHAnsi" w:hAnsiTheme="majorHAnsi"/>
          <w:sz w:val="18"/>
          <w:lang w:val="en-US"/>
        </w:rPr>
      </w:pPr>
      <w:r w:rsidRPr="00BA5630">
        <w:rPr>
          <w:rStyle w:val="Voetnootmarkering"/>
          <w:rFonts w:asciiTheme="majorHAnsi" w:hAnsiTheme="majorHAnsi"/>
          <w:sz w:val="18"/>
        </w:rPr>
        <w:footnoteRef/>
      </w:r>
      <w:r w:rsidRPr="005A74C6">
        <w:rPr>
          <w:rFonts w:asciiTheme="majorHAnsi" w:hAnsiTheme="majorHAnsi"/>
          <w:sz w:val="18"/>
          <w:lang w:val="en-US"/>
        </w:rPr>
        <w:t xml:space="preserve"> </w:t>
      </w:r>
      <w:r w:rsidR="00000000">
        <w:fldChar w:fldCharType="begin"/>
      </w:r>
      <w:r w:rsidR="00000000" w:rsidRPr="005A74C6">
        <w:rPr>
          <w:lang w:val="en-US"/>
        </w:rPr>
        <w:instrText>HYPERLINK "http://www.hindawi.com/journals/ecam/2012/893023/"</w:instrText>
      </w:r>
      <w:r w:rsidR="00000000">
        <w:fldChar w:fldCharType="separate"/>
      </w:r>
      <w:r w:rsidRPr="005A74C6">
        <w:rPr>
          <w:rStyle w:val="Hyperlink"/>
          <w:rFonts w:asciiTheme="majorHAnsi" w:hAnsiTheme="majorHAnsi"/>
          <w:color w:val="auto"/>
          <w:sz w:val="18"/>
          <w:lang w:val="en-US"/>
        </w:rPr>
        <w:t>http://www.hindawi.com/journals/ecam/2012/893023/</w:t>
      </w:r>
      <w:r w:rsidR="00000000">
        <w:rPr>
          <w:rStyle w:val="Hyperlink"/>
          <w:rFonts w:asciiTheme="majorHAnsi" w:hAnsiTheme="majorHAnsi"/>
          <w:color w:val="auto"/>
          <w:sz w:val="18"/>
        </w:rPr>
        <w:fldChar w:fldCharType="end"/>
      </w:r>
    </w:p>
  </w:footnote>
  <w:footnote w:id="6">
    <w:p w14:paraId="3AEBD68C" w14:textId="77777777" w:rsidR="0010593F" w:rsidRPr="005A74C6" w:rsidRDefault="0010593F" w:rsidP="00BA5630">
      <w:pPr>
        <w:pStyle w:val="Voetnoottekst"/>
        <w:rPr>
          <w:rFonts w:ascii="Calibri" w:hAnsi="Calibri"/>
          <w:sz w:val="18"/>
          <w:lang w:val="en-US"/>
        </w:rPr>
      </w:pPr>
      <w:r w:rsidRPr="00BA5630">
        <w:rPr>
          <w:rStyle w:val="Voetnootmarkering"/>
          <w:rFonts w:ascii="Calibri" w:hAnsi="Calibri"/>
          <w:sz w:val="18"/>
        </w:rPr>
        <w:footnoteRef/>
      </w:r>
      <w:r w:rsidRPr="005A74C6">
        <w:rPr>
          <w:rFonts w:ascii="Calibri" w:hAnsi="Calibri"/>
          <w:sz w:val="18"/>
          <w:lang w:val="en-US"/>
        </w:rPr>
        <w:t xml:space="preserve"> </w:t>
      </w:r>
      <w:r w:rsidR="00000000">
        <w:fldChar w:fldCharType="begin"/>
      </w:r>
      <w:r w:rsidR="00000000" w:rsidRPr="005A74C6">
        <w:rPr>
          <w:lang w:val="en-US"/>
        </w:rPr>
        <w:instrText>HYPERLINK "http://www.chinesemedicinetimes.com/section_article_print.php?xSec=186"</w:instrText>
      </w:r>
      <w:r w:rsidR="00000000">
        <w:fldChar w:fldCharType="separate"/>
      </w:r>
      <w:r w:rsidRPr="005A74C6">
        <w:rPr>
          <w:rStyle w:val="Hyperlink"/>
          <w:rFonts w:ascii="Calibri" w:hAnsi="Calibri"/>
          <w:color w:val="auto"/>
          <w:sz w:val="18"/>
          <w:lang w:val="en-US"/>
        </w:rPr>
        <w:t>http://www.chinesemedicinetimes.com/section_article_print.php?xSec=186</w:t>
      </w:r>
      <w:r w:rsidR="00000000">
        <w:rPr>
          <w:rStyle w:val="Hyperlink"/>
          <w:rFonts w:ascii="Calibri" w:hAnsi="Calibri"/>
          <w:color w:val="auto"/>
          <w:sz w:val="18"/>
        </w:rPr>
        <w:fldChar w:fldCharType="end"/>
      </w:r>
    </w:p>
    <w:p w14:paraId="049289DC" w14:textId="77777777" w:rsidR="0010593F" w:rsidRPr="005A74C6" w:rsidRDefault="0010593F" w:rsidP="00BA5630">
      <w:pPr>
        <w:pStyle w:val="Voetnoottekst"/>
        <w:rPr>
          <w:rFonts w:ascii="Calibri" w:hAnsi="Calibri"/>
          <w:sz w:val="18"/>
          <w:lang w:val="en-US"/>
        </w:rPr>
      </w:pPr>
    </w:p>
  </w:footnote>
  <w:footnote w:id="7">
    <w:p w14:paraId="04BF7DF7" w14:textId="77777777" w:rsidR="0010593F" w:rsidRPr="005A74C6" w:rsidRDefault="0010593F">
      <w:pPr>
        <w:pStyle w:val="Voetnoottekst"/>
        <w:rPr>
          <w:rFonts w:ascii="Calibri" w:hAnsi="Calibri"/>
          <w:sz w:val="18"/>
          <w:lang w:val="en-US"/>
        </w:rPr>
      </w:pPr>
      <w:r w:rsidRPr="00A60633">
        <w:rPr>
          <w:rStyle w:val="Voetnootmarkering"/>
          <w:rFonts w:ascii="Calibri" w:hAnsi="Calibri"/>
          <w:sz w:val="18"/>
        </w:rPr>
        <w:footnoteRef/>
      </w:r>
      <w:r w:rsidRPr="005A74C6">
        <w:rPr>
          <w:rFonts w:ascii="Calibri" w:hAnsi="Calibri"/>
          <w:sz w:val="18"/>
          <w:lang w:val="en-US"/>
        </w:rPr>
        <w:t xml:space="preserve"> http://www.ncbi.nlm.nih.gov/pubmed/22243605</w:t>
      </w:r>
    </w:p>
  </w:footnote>
  <w:footnote w:id="8">
    <w:p w14:paraId="41501352" w14:textId="77777777" w:rsidR="0010593F" w:rsidRPr="005A74C6" w:rsidRDefault="0010593F">
      <w:pPr>
        <w:pStyle w:val="Voetnoottekst"/>
        <w:rPr>
          <w:rFonts w:ascii="Calibri" w:hAnsi="Calibri"/>
          <w:sz w:val="18"/>
          <w:lang w:val="en-US"/>
        </w:rPr>
      </w:pPr>
      <w:r w:rsidRPr="00A60633">
        <w:rPr>
          <w:rStyle w:val="Voetnootmarkering"/>
          <w:rFonts w:ascii="Calibri" w:hAnsi="Calibri"/>
          <w:sz w:val="18"/>
        </w:rPr>
        <w:footnoteRef/>
      </w:r>
      <w:r w:rsidRPr="005A74C6">
        <w:rPr>
          <w:rFonts w:ascii="Calibri" w:hAnsi="Calibri"/>
          <w:sz w:val="18"/>
          <w:lang w:val="en-US"/>
        </w:rPr>
        <w:t xml:space="preserve"> http://www.bmj.com/content/336/7643/545.long</w:t>
      </w:r>
    </w:p>
  </w:footnote>
  <w:footnote w:id="9">
    <w:p w14:paraId="3801F92C" w14:textId="77777777" w:rsidR="0010593F" w:rsidRPr="00A60633" w:rsidRDefault="0010593F">
      <w:pPr>
        <w:pStyle w:val="Voetnoottekst"/>
        <w:rPr>
          <w:rFonts w:asciiTheme="majorHAnsi" w:hAnsiTheme="majorHAnsi"/>
          <w:sz w:val="18"/>
        </w:rPr>
      </w:pPr>
      <w:r w:rsidRPr="00A60633">
        <w:rPr>
          <w:rStyle w:val="Voetnootmarkering"/>
          <w:rFonts w:asciiTheme="majorHAnsi" w:hAnsiTheme="majorHAnsi"/>
          <w:sz w:val="18"/>
        </w:rPr>
        <w:footnoteRef/>
      </w:r>
      <w:r w:rsidRPr="00A60633">
        <w:rPr>
          <w:rFonts w:asciiTheme="majorHAnsi" w:hAnsiTheme="majorHAnsi"/>
          <w:sz w:val="18"/>
        </w:rPr>
        <w:t xml:space="preserve"> </w:t>
      </w:r>
      <w:proofErr w:type="spellStart"/>
      <w:r w:rsidRPr="00A60633">
        <w:rPr>
          <w:rFonts w:asciiTheme="majorHAnsi" w:hAnsiTheme="majorHAnsi"/>
          <w:sz w:val="18"/>
        </w:rPr>
        <w:t>Stener-Victorin</w:t>
      </w:r>
      <w:proofErr w:type="spellEnd"/>
      <w:r w:rsidRPr="00A60633">
        <w:rPr>
          <w:rFonts w:asciiTheme="majorHAnsi" w:hAnsiTheme="majorHAnsi"/>
          <w:sz w:val="18"/>
        </w:rPr>
        <w:t xml:space="preserve"> E et al, </w:t>
      </w:r>
      <w:proofErr w:type="spellStart"/>
      <w:r w:rsidRPr="00A60633">
        <w:rPr>
          <w:rFonts w:asciiTheme="majorHAnsi" w:hAnsiTheme="majorHAnsi"/>
          <w:sz w:val="18"/>
        </w:rPr>
        <w:t>Auton</w:t>
      </w:r>
      <w:proofErr w:type="spellEnd"/>
      <w:r w:rsidRPr="00A60633">
        <w:rPr>
          <w:rFonts w:asciiTheme="majorHAnsi" w:hAnsiTheme="majorHAnsi"/>
          <w:sz w:val="18"/>
        </w:rPr>
        <w:t xml:space="preserve"> </w:t>
      </w:r>
      <w:proofErr w:type="spellStart"/>
      <w:r w:rsidRPr="00A60633">
        <w:rPr>
          <w:rFonts w:asciiTheme="majorHAnsi" w:hAnsiTheme="majorHAnsi"/>
          <w:sz w:val="18"/>
        </w:rPr>
        <w:t>Neurosci</w:t>
      </w:r>
      <w:proofErr w:type="spellEnd"/>
      <w:r w:rsidRPr="00A60633">
        <w:rPr>
          <w:rFonts w:asciiTheme="majorHAnsi" w:hAnsiTheme="majorHAnsi"/>
          <w:sz w:val="18"/>
        </w:rPr>
        <w:t xml:space="preserve"> 2003, 108: 50-56 </w:t>
      </w:r>
    </w:p>
  </w:footnote>
  <w:footnote w:id="10">
    <w:p w14:paraId="3EC0D24B" w14:textId="77777777" w:rsidR="0010593F" w:rsidRPr="00F928C1" w:rsidRDefault="0010593F" w:rsidP="00F928C1">
      <w:pPr>
        <w:rPr>
          <w:rFonts w:asciiTheme="majorHAnsi" w:hAnsiTheme="majorHAnsi"/>
          <w:sz w:val="18"/>
        </w:rPr>
      </w:pPr>
      <w:r>
        <w:rPr>
          <w:rStyle w:val="Voetnootmarkering"/>
        </w:rPr>
        <w:footnoteRef/>
      </w:r>
      <w:r>
        <w:t xml:space="preserve"> </w:t>
      </w:r>
      <w:r w:rsidRPr="00F928C1">
        <w:rPr>
          <w:rFonts w:asciiTheme="majorHAnsi" w:hAnsiTheme="majorHAnsi"/>
          <w:sz w:val="18"/>
        </w:rPr>
        <w:t xml:space="preserve">Paulus W et al, </w:t>
      </w:r>
      <w:proofErr w:type="spellStart"/>
      <w:r w:rsidRPr="00F928C1">
        <w:rPr>
          <w:rFonts w:asciiTheme="majorHAnsi" w:hAnsiTheme="majorHAnsi"/>
          <w:sz w:val="18"/>
        </w:rPr>
        <w:t>Fertil</w:t>
      </w:r>
      <w:proofErr w:type="spellEnd"/>
      <w:r w:rsidRPr="00F928C1">
        <w:rPr>
          <w:rFonts w:asciiTheme="majorHAnsi" w:hAnsiTheme="majorHAnsi"/>
          <w:sz w:val="18"/>
        </w:rPr>
        <w:t xml:space="preserve"> </w:t>
      </w:r>
      <w:proofErr w:type="spellStart"/>
      <w:r w:rsidRPr="00F928C1">
        <w:rPr>
          <w:rFonts w:asciiTheme="majorHAnsi" w:hAnsiTheme="majorHAnsi"/>
          <w:sz w:val="18"/>
        </w:rPr>
        <w:t>Steril</w:t>
      </w:r>
      <w:proofErr w:type="spellEnd"/>
      <w:r w:rsidRPr="00F928C1">
        <w:rPr>
          <w:rFonts w:asciiTheme="majorHAnsi" w:hAnsiTheme="majorHAnsi"/>
          <w:sz w:val="18"/>
        </w:rPr>
        <w:t xml:space="preserve"> 2002 Vol 77, pg 721-724</w:t>
      </w:r>
      <w:r>
        <w:rPr>
          <w:rFonts w:asciiTheme="majorHAnsi" w:hAnsiTheme="majorHAnsi"/>
          <w:sz w:val="18"/>
        </w:rPr>
        <w:t xml:space="preserve">; </w:t>
      </w:r>
      <w:r w:rsidRPr="00F928C1">
        <w:rPr>
          <w:rFonts w:asciiTheme="majorHAnsi" w:hAnsiTheme="majorHAnsi"/>
          <w:sz w:val="18"/>
        </w:rPr>
        <w:t xml:space="preserve">Zhang R et </w:t>
      </w:r>
      <w:proofErr w:type="spellStart"/>
      <w:r w:rsidRPr="00F928C1">
        <w:rPr>
          <w:rFonts w:asciiTheme="majorHAnsi" w:hAnsiTheme="majorHAnsi"/>
          <w:sz w:val="18"/>
        </w:rPr>
        <w:t>al,Fertil</w:t>
      </w:r>
      <w:proofErr w:type="spellEnd"/>
      <w:r w:rsidRPr="00F928C1">
        <w:rPr>
          <w:rFonts w:asciiTheme="majorHAnsi" w:hAnsiTheme="majorHAnsi"/>
          <w:sz w:val="18"/>
        </w:rPr>
        <w:t xml:space="preserve"> </w:t>
      </w:r>
      <w:proofErr w:type="spellStart"/>
      <w:r w:rsidRPr="00F928C1">
        <w:rPr>
          <w:rFonts w:asciiTheme="majorHAnsi" w:hAnsiTheme="majorHAnsi"/>
          <w:sz w:val="18"/>
        </w:rPr>
        <w:t>Steril</w:t>
      </w:r>
      <w:proofErr w:type="spellEnd"/>
      <w:r w:rsidRPr="00F928C1">
        <w:rPr>
          <w:rFonts w:asciiTheme="majorHAnsi" w:hAnsiTheme="majorHAnsi"/>
          <w:sz w:val="18"/>
        </w:rPr>
        <w:t xml:space="preserve"> 2011 Vol 96 No 4, pg 912 </w:t>
      </w:r>
      <w:r>
        <w:rPr>
          <w:rFonts w:asciiTheme="majorHAnsi" w:hAnsiTheme="majorHAnsi"/>
          <w:sz w:val="18"/>
        </w:rPr>
        <w:t>-</w:t>
      </w:r>
      <w:r w:rsidRPr="00F928C1">
        <w:rPr>
          <w:rFonts w:asciiTheme="majorHAnsi" w:hAnsiTheme="majorHAnsi"/>
          <w:sz w:val="18"/>
        </w:rPr>
        <w:t>916</w:t>
      </w:r>
      <w:r>
        <w:rPr>
          <w:rFonts w:asciiTheme="majorHAnsi" w:hAnsiTheme="majorHAnsi"/>
          <w:sz w:val="18"/>
        </w:rPr>
        <w:t xml:space="preserve">; </w:t>
      </w:r>
      <w:r w:rsidRPr="00F928C1">
        <w:rPr>
          <w:rFonts w:asciiTheme="majorHAnsi" w:hAnsiTheme="majorHAnsi"/>
          <w:sz w:val="18"/>
        </w:rPr>
        <w:t xml:space="preserve">Westergaard L et al, </w:t>
      </w:r>
      <w:proofErr w:type="spellStart"/>
      <w:r w:rsidRPr="00F928C1">
        <w:rPr>
          <w:rFonts w:asciiTheme="majorHAnsi" w:hAnsiTheme="majorHAnsi"/>
          <w:sz w:val="18"/>
        </w:rPr>
        <w:t>Fertil</w:t>
      </w:r>
      <w:proofErr w:type="spellEnd"/>
      <w:r w:rsidRPr="00F928C1">
        <w:rPr>
          <w:rFonts w:asciiTheme="majorHAnsi" w:hAnsiTheme="majorHAnsi"/>
          <w:sz w:val="18"/>
        </w:rPr>
        <w:t xml:space="preserve"> </w:t>
      </w:r>
      <w:proofErr w:type="spellStart"/>
      <w:r w:rsidRPr="00F928C1">
        <w:rPr>
          <w:rFonts w:asciiTheme="majorHAnsi" w:hAnsiTheme="majorHAnsi"/>
          <w:sz w:val="18"/>
        </w:rPr>
        <w:t>Steril</w:t>
      </w:r>
      <w:proofErr w:type="spellEnd"/>
      <w:r w:rsidRPr="00F928C1">
        <w:rPr>
          <w:rFonts w:asciiTheme="majorHAnsi" w:hAnsiTheme="majorHAnsi"/>
          <w:sz w:val="18"/>
        </w:rPr>
        <w:t xml:space="preserve"> 2006 Vol 85, pg 1341-1346</w:t>
      </w:r>
      <w:r>
        <w:rPr>
          <w:rFonts w:asciiTheme="majorHAnsi" w:hAnsiTheme="majorHAnsi"/>
          <w:sz w:val="18"/>
        </w:rPr>
        <w:t xml:space="preserve">;  </w:t>
      </w:r>
      <w:proofErr w:type="spellStart"/>
      <w:r w:rsidRPr="00F928C1">
        <w:rPr>
          <w:rFonts w:asciiTheme="majorHAnsi" w:hAnsiTheme="majorHAnsi"/>
          <w:sz w:val="18"/>
        </w:rPr>
        <w:t>Dieterle</w:t>
      </w:r>
      <w:proofErr w:type="spellEnd"/>
      <w:r w:rsidRPr="00F928C1">
        <w:rPr>
          <w:rFonts w:asciiTheme="majorHAnsi" w:hAnsiTheme="majorHAnsi"/>
          <w:sz w:val="18"/>
        </w:rPr>
        <w:t xml:space="preserve"> S et al, </w:t>
      </w:r>
      <w:proofErr w:type="spellStart"/>
      <w:r w:rsidRPr="00F928C1">
        <w:rPr>
          <w:rFonts w:asciiTheme="majorHAnsi" w:hAnsiTheme="majorHAnsi"/>
          <w:sz w:val="18"/>
        </w:rPr>
        <w:t>Fertil</w:t>
      </w:r>
      <w:proofErr w:type="spellEnd"/>
      <w:r w:rsidRPr="00F928C1">
        <w:rPr>
          <w:rFonts w:asciiTheme="majorHAnsi" w:hAnsiTheme="majorHAnsi"/>
          <w:sz w:val="18"/>
        </w:rPr>
        <w:t xml:space="preserve"> </w:t>
      </w:r>
      <w:proofErr w:type="spellStart"/>
      <w:r w:rsidRPr="00F928C1">
        <w:rPr>
          <w:rFonts w:asciiTheme="majorHAnsi" w:hAnsiTheme="majorHAnsi"/>
          <w:sz w:val="18"/>
        </w:rPr>
        <w:t>Steril</w:t>
      </w:r>
      <w:proofErr w:type="spellEnd"/>
      <w:r w:rsidRPr="00F928C1">
        <w:rPr>
          <w:rFonts w:asciiTheme="majorHAnsi" w:hAnsiTheme="majorHAnsi"/>
          <w:sz w:val="18"/>
        </w:rPr>
        <w:t xml:space="preserve"> 2006 Vol 85, pg 1347-1351</w:t>
      </w:r>
      <w:r>
        <w:rPr>
          <w:rFonts w:asciiTheme="majorHAnsi" w:hAnsiTheme="majorHAnsi"/>
          <w:sz w:val="18"/>
        </w:rPr>
        <w:t xml:space="preserve">; </w:t>
      </w:r>
      <w:r w:rsidRPr="00F928C1">
        <w:rPr>
          <w:rFonts w:asciiTheme="majorHAnsi" w:hAnsiTheme="majorHAnsi"/>
          <w:sz w:val="18"/>
        </w:rPr>
        <w:t xml:space="preserve">Smith C et al, </w:t>
      </w:r>
      <w:proofErr w:type="spellStart"/>
      <w:r w:rsidRPr="00F928C1">
        <w:rPr>
          <w:rFonts w:asciiTheme="majorHAnsi" w:hAnsiTheme="majorHAnsi"/>
          <w:sz w:val="18"/>
        </w:rPr>
        <w:t>Fertil</w:t>
      </w:r>
      <w:proofErr w:type="spellEnd"/>
      <w:r w:rsidRPr="00F928C1">
        <w:rPr>
          <w:rFonts w:asciiTheme="majorHAnsi" w:hAnsiTheme="majorHAnsi"/>
          <w:sz w:val="18"/>
        </w:rPr>
        <w:t xml:space="preserve"> </w:t>
      </w:r>
      <w:proofErr w:type="spellStart"/>
      <w:r w:rsidRPr="00F928C1">
        <w:rPr>
          <w:rFonts w:asciiTheme="majorHAnsi" w:hAnsiTheme="majorHAnsi"/>
          <w:sz w:val="18"/>
        </w:rPr>
        <w:t>Steril</w:t>
      </w:r>
      <w:proofErr w:type="spellEnd"/>
      <w:r w:rsidRPr="00F928C1">
        <w:rPr>
          <w:rFonts w:asciiTheme="majorHAnsi" w:hAnsiTheme="majorHAnsi"/>
          <w:sz w:val="18"/>
        </w:rPr>
        <w:t xml:space="preserve"> 2006 Vol 85, pg 1352-1358</w:t>
      </w:r>
      <w:r>
        <w:rPr>
          <w:rFonts w:asciiTheme="majorHAnsi" w:hAnsiTheme="majorHAnsi"/>
          <w:sz w:val="18"/>
        </w:rPr>
        <w:t xml:space="preserve">; </w:t>
      </w:r>
      <w:proofErr w:type="spellStart"/>
      <w:r w:rsidRPr="00F928C1">
        <w:rPr>
          <w:rFonts w:asciiTheme="majorHAnsi" w:hAnsiTheme="majorHAnsi"/>
          <w:sz w:val="18"/>
        </w:rPr>
        <w:t>Quintero</w:t>
      </w:r>
      <w:proofErr w:type="spellEnd"/>
      <w:r w:rsidRPr="00F928C1">
        <w:rPr>
          <w:rFonts w:asciiTheme="majorHAnsi" w:hAnsiTheme="majorHAnsi"/>
          <w:sz w:val="18"/>
        </w:rPr>
        <w:t xml:space="preserve"> R et al, </w:t>
      </w:r>
      <w:proofErr w:type="spellStart"/>
      <w:r w:rsidRPr="00F928C1">
        <w:rPr>
          <w:rFonts w:asciiTheme="majorHAnsi" w:hAnsiTheme="majorHAnsi"/>
          <w:sz w:val="18"/>
        </w:rPr>
        <w:t>Fertil</w:t>
      </w:r>
      <w:proofErr w:type="spellEnd"/>
      <w:r w:rsidRPr="00F928C1">
        <w:rPr>
          <w:rFonts w:asciiTheme="majorHAnsi" w:hAnsiTheme="majorHAnsi"/>
          <w:sz w:val="18"/>
        </w:rPr>
        <w:t xml:space="preserve"> </w:t>
      </w:r>
      <w:proofErr w:type="spellStart"/>
      <w:r w:rsidRPr="00F928C1">
        <w:rPr>
          <w:rFonts w:asciiTheme="majorHAnsi" w:hAnsiTheme="majorHAnsi"/>
          <w:sz w:val="18"/>
        </w:rPr>
        <w:t>Steril</w:t>
      </w:r>
      <w:proofErr w:type="spellEnd"/>
      <w:r w:rsidRPr="00F928C1">
        <w:rPr>
          <w:rFonts w:asciiTheme="majorHAnsi" w:hAnsiTheme="majorHAnsi"/>
          <w:sz w:val="18"/>
        </w:rPr>
        <w:t xml:space="preserve"> 2004 Vol 81 </w:t>
      </w:r>
      <w:proofErr w:type="spellStart"/>
      <w:r w:rsidRPr="00F928C1">
        <w:rPr>
          <w:rFonts w:asciiTheme="majorHAnsi" w:hAnsiTheme="majorHAnsi"/>
          <w:sz w:val="18"/>
        </w:rPr>
        <w:t>Suppl</w:t>
      </w:r>
      <w:proofErr w:type="spellEnd"/>
      <w:r w:rsidRPr="00F928C1">
        <w:rPr>
          <w:rFonts w:asciiTheme="majorHAnsi" w:hAnsiTheme="majorHAnsi"/>
          <w:sz w:val="18"/>
        </w:rPr>
        <w:t xml:space="preserve"> 3, pg S11-12</w:t>
      </w:r>
    </w:p>
    <w:p w14:paraId="065061C3" w14:textId="77777777" w:rsidR="0010593F" w:rsidRDefault="0010593F">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D1583"/>
    <w:multiLevelType w:val="hybridMultilevel"/>
    <w:tmpl w:val="6F3E1180"/>
    <w:lvl w:ilvl="0" w:tplc="C0503450">
      <w:start w:val="1"/>
      <w:numFmt w:val="bullet"/>
      <w:lvlText w:val="-"/>
      <w:lvlJc w:val="left"/>
      <w:pPr>
        <w:ind w:left="360" w:hanging="360"/>
      </w:pPr>
      <w:rPr>
        <w:rFonts w:ascii="Calibri" w:eastAsia="SimSun" w:hAnsi="Calibri" w:cs="Time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741449"/>
    <w:multiLevelType w:val="multilevel"/>
    <w:tmpl w:val="DD38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15711B"/>
    <w:multiLevelType w:val="multilevel"/>
    <w:tmpl w:val="DD38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ED5CA9"/>
    <w:multiLevelType w:val="hybridMultilevel"/>
    <w:tmpl w:val="7818A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B74E0D"/>
    <w:multiLevelType w:val="hybridMultilevel"/>
    <w:tmpl w:val="EF1478A2"/>
    <w:lvl w:ilvl="0" w:tplc="B30C723C">
      <w:start w:val="1"/>
      <w:numFmt w:val="bullet"/>
      <w:lvlText w:val="–"/>
      <w:lvlJc w:val="left"/>
      <w:pPr>
        <w:ind w:left="720" w:hanging="360"/>
      </w:pPr>
      <w:rPr>
        <w:rFonts w:ascii="TTFF366668t00" w:eastAsiaTheme="minorHAnsi" w:hAnsi="TTFF366668t00" w:cs="SimSu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4923210">
    <w:abstractNumId w:val="1"/>
  </w:num>
  <w:num w:numId="2" w16cid:durableId="2000959979">
    <w:abstractNumId w:val="3"/>
  </w:num>
  <w:num w:numId="3" w16cid:durableId="1759209644">
    <w:abstractNumId w:val="4"/>
  </w:num>
  <w:num w:numId="4" w16cid:durableId="236519732">
    <w:abstractNumId w:val="0"/>
  </w:num>
  <w:num w:numId="5" w16cid:durableId="1267616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CB4D33"/>
    <w:rsid w:val="0004416E"/>
    <w:rsid w:val="00055A45"/>
    <w:rsid w:val="00097ECC"/>
    <w:rsid w:val="000A5A1C"/>
    <w:rsid w:val="000F2AF5"/>
    <w:rsid w:val="000F2F8D"/>
    <w:rsid w:val="0010593F"/>
    <w:rsid w:val="00135556"/>
    <w:rsid w:val="00136CFD"/>
    <w:rsid w:val="00156F58"/>
    <w:rsid w:val="00165412"/>
    <w:rsid w:val="001E450F"/>
    <w:rsid w:val="00217ED8"/>
    <w:rsid w:val="00265EB1"/>
    <w:rsid w:val="002B3FC4"/>
    <w:rsid w:val="002C2B73"/>
    <w:rsid w:val="002E1C32"/>
    <w:rsid w:val="002F41BF"/>
    <w:rsid w:val="003064DC"/>
    <w:rsid w:val="00353FB9"/>
    <w:rsid w:val="003B1BD3"/>
    <w:rsid w:val="003F28E6"/>
    <w:rsid w:val="004000F7"/>
    <w:rsid w:val="00401861"/>
    <w:rsid w:val="00462C7B"/>
    <w:rsid w:val="00481B2A"/>
    <w:rsid w:val="00485777"/>
    <w:rsid w:val="004B4178"/>
    <w:rsid w:val="005462AE"/>
    <w:rsid w:val="005466B5"/>
    <w:rsid w:val="005A74C6"/>
    <w:rsid w:val="005B2AA4"/>
    <w:rsid w:val="005D6271"/>
    <w:rsid w:val="00647CC6"/>
    <w:rsid w:val="006A743B"/>
    <w:rsid w:val="006B5D99"/>
    <w:rsid w:val="006E6585"/>
    <w:rsid w:val="006F315D"/>
    <w:rsid w:val="007635A7"/>
    <w:rsid w:val="00777152"/>
    <w:rsid w:val="007D71F4"/>
    <w:rsid w:val="007E2906"/>
    <w:rsid w:val="008123DD"/>
    <w:rsid w:val="00814D3B"/>
    <w:rsid w:val="008268D9"/>
    <w:rsid w:val="008532E2"/>
    <w:rsid w:val="009A24C9"/>
    <w:rsid w:val="009C5986"/>
    <w:rsid w:val="00A0374A"/>
    <w:rsid w:val="00A218DB"/>
    <w:rsid w:val="00A26CE2"/>
    <w:rsid w:val="00A40CC7"/>
    <w:rsid w:val="00A40D37"/>
    <w:rsid w:val="00A60633"/>
    <w:rsid w:val="00A701D7"/>
    <w:rsid w:val="00A91D10"/>
    <w:rsid w:val="00AE389E"/>
    <w:rsid w:val="00AF2279"/>
    <w:rsid w:val="00B04AE8"/>
    <w:rsid w:val="00B20AD2"/>
    <w:rsid w:val="00B61953"/>
    <w:rsid w:val="00B63068"/>
    <w:rsid w:val="00B72AEA"/>
    <w:rsid w:val="00B80EF5"/>
    <w:rsid w:val="00BA5630"/>
    <w:rsid w:val="00BA5660"/>
    <w:rsid w:val="00BC425E"/>
    <w:rsid w:val="00BC48B7"/>
    <w:rsid w:val="00BF064D"/>
    <w:rsid w:val="00C123D2"/>
    <w:rsid w:val="00CB4D33"/>
    <w:rsid w:val="00CE7A32"/>
    <w:rsid w:val="00D248AA"/>
    <w:rsid w:val="00D37CF2"/>
    <w:rsid w:val="00D50F1D"/>
    <w:rsid w:val="00D759F4"/>
    <w:rsid w:val="00D87FF6"/>
    <w:rsid w:val="00DB1343"/>
    <w:rsid w:val="00DE2616"/>
    <w:rsid w:val="00DF0772"/>
    <w:rsid w:val="00DF7BD8"/>
    <w:rsid w:val="00E22FF8"/>
    <w:rsid w:val="00E32533"/>
    <w:rsid w:val="00E41675"/>
    <w:rsid w:val="00E500FE"/>
    <w:rsid w:val="00E728EF"/>
    <w:rsid w:val="00E81158"/>
    <w:rsid w:val="00E962AA"/>
    <w:rsid w:val="00F34334"/>
    <w:rsid w:val="00F4606F"/>
    <w:rsid w:val="00F62BD7"/>
    <w:rsid w:val="00F928C1"/>
    <w:rsid w:val="00FF2BD6"/>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922DA"/>
  <w15:docId w15:val="{5BAEF405-0409-443D-8B4F-0A2D5DA7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B4D33"/>
    <w:pPr>
      <w:suppressAutoHyphens/>
      <w:spacing w:after="0"/>
    </w:pPr>
    <w:rPr>
      <w:rFonts w:ascii="Times New Roman" w:eastAsia="SimSun" w:hAnsi="Times New Roman" w:cs="Times New Roman"/>
      <w:lang w:eastAsia="ar-SA"/>
    </w:rPr>
  </w:style>
  <w:style w:type="paragraph" w:styleId="Kop1">
    <w:name w:val="heading 1"/>
    <w:basedOn w:val="Standaard"/>
    <w:next w:val="Standaard"/>
    <w:link w:val="Kop1Char"/>
    <w:uiPriority w:val="9"/>
    <w:qFormat/>
    <w:rsid w:val="00B20AD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rsid w:val="00097EC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rsid w:val="008532E2"/>
    <w:rPr>
      <w:b/>
    </w:rPr>
  </w:style>
  <w:style w:type="paragraph" w:styleId="Normaalweb">
    <w:name w:val="Normal (Web)"/>
    <w:basedOn w:val="Standaard"/>
    <w:uiPriority w:val="99"/>
    <w:rsid w:val="000F2AF5"/>
    <w:pPr>
      <w:suppressAutoHyphens w:val="0"/>
      <w:spacing w:beforeLines="1" w:afterLines="1"/>
    </w:pPr>
    <w:rPr>
      <w:rFonts w:ascii="Times" w:eastAsiaTheme="minorHAnsi" w:hAnsi="Times"/>
      <w:sz w:val="20"/>
      <w:szCs w:val="20"/>
      <w:lang w:eastAsia="en-US"/>
    </w:rPr>
  </w:style>
  <w:style w:type="paragraph" w:styleId="Voetnoottekst">
    <w:name w:val="footnote text"/>
    <w:basedOn w:val="Standaard"/>
    <w:link w:val="VoetnoottekstChar"/>
    <w:uiPriority w:val="99"/>
    <w:semiHidden/>
    <w:unhideWhenUsed/>
    <w:rsid w:val="00A26CE2"/>
  </w:style>
  <w:style w:type="character" w:customStyle="1" w:styleId="VoetnoottekstChar">
    <w:name w:val="Voetnoottekst Char"/>
    <w:basedOn w:val="Standaardalinea-lettertype"/>
    <w:link w:val="Voetnoottekst"/>
    <w:uiPriority w:val="99"/>
    <w:semiHidden/>
    <w:rsid w:val="00A26CE2"/>
    <w:rPr>
      <w:rFonts w:ascii="Times New Roman" w:eastAsia="SimSun" w:hAnsi="Times New Roman" w:cs="Times New Roman"/>
      <w:lang w:eastAsia="ar-SA"/>
    </w:rPr>
  </w:style>
  <w:style w:type="character" w:styleId="Voetnootmarkering">
    <w:name w:val="footnote reference"/>
    <w:basedOn w:val="Standaardalinea-lettertype"/>
    <w:uiPriority w:val="99"/>
    <w:semiHidden/>
    <w:unhideWhenUsed/>
    <w:rsid w:val="00A26CE2"/>
    <w:rPr>
      <w:vertAlign w:val="superscript"/>
    </w:rPr>
  </w:style>
  <w:style w:type="paragraph" w:styleId="Lijstalinea">
    <w:name w:val="List Paragraph"/>
    <w:basedOn w:val="Standaard"/>
    <w:uiPriority w:val="34"/>
    <w:qFormat/>
    <w:rsid w:val="005462AE"/>
    <w:pPr>
      <w:ind w:left="720"/>
      <w:contextualSpacing/>
    </w:pPr>
  </w:style>
  <w:style w:type="character" w:styleId="Hyperlink">
    <w:name w:val="Hyperlink"/>
    <w:basedOn w:val="Standaardalinea-lettertype"/>
    <w:uiPriority w:val="99"/>
    <w:semiHidden/>
    <w:unhideWhenUsed/>
    <w:rsid w:val="005462AE"/>
    <w:rPr>
      <w:color w:val="0000FF" w:themeColor="hyperlink"/>
      <w:u w:val="single"/>
    </w:rPr>
  </w:style>
  <w:style w:type="character" w:customStyle="1" w:styleId="Kop1Char">
    <w:name w:val="Kop 1 Char"/>
    <w:basedOn w:val="Standaardalinea-lettertype"/>
    <w:link w:val="Kop1"/>
    <w:uiPriority w:val="9"/>
    <w:rsid w:val="00B20AD2"/>
    <w:rPr>
      <w:rFonts w:asciiTheme="majorHAnsi" w:eastAsiaTheme="majorEastAsia" w:hAnsiTheme="majorHAnsi" w:cstheme="majorBidi"/>
      <w:b/>
      <w:bCs/>
      <w:color w:val="345A8A" w:themeColor="accent1" w:themeShade="B5"/>
      <w:sz w:val="32"/>
      <w:szCs w:val="32"/>
      <w:lang w:eastAsia="ar-SA"/>
    </w:rPr>
  </w:style>
  <w:style w:type="character" w:customStyle="1" w:styleId="Kop2Char">
    <w:name w:val="Kop 2 Char"/>
    <w:basedOn w:val="Standaardalinea-lettertype"/>
    <w:link w:val="Kop2"/>
    <w:rsid w:val="00097ECC"/>
    <w:rPr>
      <w:rFonts w:asciiTheme="majorHAnsi" w:eastAsiaTheme="majorEastAsia" w:hAnsiTheme="majorHAnsi" w:cstheme="majorBidi"/>
      <w:b/>
      <w:bCs/>
      <w:color w:val="4F81BD" w:themeColor="accent1"/>
      <w:sz w:val="26"/>
      <w:szCs w:val="26"/>
      <w:lang w:eastAsia="ar-SA"/>
    </w:rPr>
  </w:style>
  <w:style w:type="character" w:styleId="GevolgdeHyperlink">
    <w:name w:val="FollowedHyperlink"/>
    <w:basedOn w:val="Standaardalinea-lettertype"/>
    <w:rsid w:val="00B61953"/>
    <w:rPr>
      <w:color w:val="800080" w:themeColor="followedHyperlink"/>
      <w:u w:val="single"/>
    </w:rPr>
  </w:style>
  <w:style w:type="character" w:customStyle="1" w:styleId="bodycopy">
    <w:name w:val="bodycopy"/>
    <w:basedOn w:val="Standaardalinea-lettertype"/>
    <w:rsid w:val="008123DD"/>
  </w:style>
  <w:style w:type="character" w:styleId="Nadruk">
    <w:name w:val="Emphasis"/>
    <w:basedOn w:val="Standaardalinea-lettertype"/>
    <w:uiPriority w:val="20"/>
    <w:rsid w:val="00217ED8"/>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213091">
      <w:bodyDiv w:val="1"/>
      <w:marLeft w:val="0"/>
      <w:marRight w:val="0"/>
      <w:marTop w:val="0"/>
      <w:marBottom w:val="0"/>
      <w:divBdr>
        <w:top w:val="none" w:sz="0" w:space="0" w:color="auto"/>
        <w:left w:val="none" w:sz="0" w:space="0" w:color="auto"/>
        <w:bottom w:val="none" w:sz="0" w:space="0" w:color="auto"/>
        <w:right w:val="none" w:sz="0" w:space="0" w:color="auto"/>
      </w:divBdr>
    </w:div>
    <w:div w:id="700284730">
      <w:bodyDiv w:val="1"/>
      <w:marLeft w:val="0"/>
      <w:marRight w:val="0"/>
      <w:marTop w:val="0"/>
      <w:marBottom w:val="0"/>
      <w:divBdr>
        <w:top w:val="none" w:sz="0" w:space="0" w:color="auto"/>
        <w:left w:val="none" w:sz="0" w:space="0" w:color="auto"/>
        <w:bottom w:val="none" w:sz="0" w:space="0" w:color="auto"/>
        <w:right w:val="none" w:sz="0" w:space="0" w:color="auto"/>
      </w:divBdr>
    </w:div>
    <w:div w:id="947158380">
      <w:bodyDiv w:val="1"/>
      <w:marLeft w:val="0"/>
      <w:marRight w:val="0"/>
      <w:marTop w:val="0"/>
      <w:marBottom w:val="0"/>
      <w:divBdr>
        <w:top w:val="none" w:sz="0" w:space="0" w:color="auto"/>
        <w:left w:val="none" w:sz="0" w:space="0" w:color="auto"/>
        <w:bottom w:val="none" w:sz="0" w:space="0" w:color="auto"/>
        <w:right w:val="none" w:sz="0" w:space="0" w:color="auto"/>
      </w:divBdr>
    </w:div>
    <w:div w:id="1092507163">
      <w:bodyDiv w:val="1"/>
      <w:marLeft w:val="0"/>
      <w:marRight w:val="0"/>
      <w:marTop w:val="0"/>
      <w:marBottom w:val="0"/>
      <w:divBdr>
        <w:top w:val="none" w:sz="0" w:space="0" w:color="auto"/>
        <w:left w:val="none" w:sz="0" w:space="0" w:color="auto"/>
        <w:bottom w:val="none" w:sz="0" w:space="0" w:color="auto"/>
        <w:right w:val="none" w:sz="0" w:space="0" w:color="auto"/>
      </w:divBdr>
    </w:div>
    <w:div w:id="1186482620">
      <w:bodyDiv w:val="1"/>
      <w:marLeft w:val="0"/>
      <w:marRight w:val="0"/>
      <w:marTop w:val="0"/>
      <w:marBottom w:val="0"/>
      <w:divBdr>
        <w:top w:val="none" w:sz="0" w:space="0" w:color="auto"/>
        <w:left w:val="none" w:sz="0" w:space="0" w:color="auto"/>
        <w:bottom w:val="none" w:sz="0" w:space="0" w:color="auto"/>
        <w:right w:val="none" w:sz="0" w:space="0" w:color="auto"/>
      </w:divBdr>
    </w:div>
    <w:div w:id="1699893215">
      <w:bodyDiv w:val="1"/>
      <w:marLeft w:val="0"/>
      <w:marRight w:val="0"/>
      <w:marTop w:val="0"/>
      <w:marBottom w:val="0"/>
      <w:divBdr>
        <w:top w:val="none" w:sz="0" w:space="0" w:color="auto"/>
        <w:left w:val="none" w:sz="0" w:space="0" w:color="auto"/>
        <w:bottom w:val="none" w:sz="0" w:space="0" w:color="auto"/>
        <w:right w:val="none" w:sz="0" w:space="0" w:color="auto"/>
      </w:divBdr>
    </w:div>
    <w:div w:id="1837721263">
      <w:bodyDiv w:val="1"/>
      <w:marLeft w:val="0"/>
      <w:marRight w:val="0"/>
      <w:marTop w:val="0"/>
      <w:marBottom w:val="0"/>
      <w:divBdr>
        <w:top w:val="none" w:sz="0" w:space="0" w:color="auto"/>
        <w:left w:val="none" w:sz="0" w:space="0" w:color="auto"/>
        <w:bottom w:val="none" w:sz="0" w:space="0" w:color="auto"/>
        <w:right w:val="none" w:sz="0" w:space="0" w:color="auto"/>
      </w:divBdr>
    </w:div>
    <w:div w:id="1857695376">
      <w:bodyDiv w:val="1"/>
      <w:marLeft w:val="0"/>
      <w:marRight w:val="0"/>
      <w:marTop w:val="0"/>
      <w:marBottom w:val="0"/>
      <w:divBdr>
        <w:top w:val="none" w:sz="0" w:space="0" w:color="auto"/>
        <w:left w:val="none" w:sz="0" w:space="0" w:color="auto"/>
        <w:bottom w:val="none" w:sz="0" w:space="0" w:color="auto"/>
        <w:right w:val="none" w:sz="0" w:space="0" w:color="auto"/>
      </w:divBdr>
    </w:div>
    <w:div w:id="2035954060">
      <w:bodyDiv w:val="1"/>
      <w:marLeft w:val="0"/>
      <w:marRight w:val="0"/>
      <w:marTop w:val="0"/>
      <w:marBottom w:val="0"/>
      <w:divBdr>
        <w:top w:val="none" w:sz="0" w:space="0" w:color="auto"/>
        <w:left w:val="none" w:sz="0" w:space="0" w:color="auto"/>
        <w:bottom w:val="none" w:sz="0" w:space="0" w:color="auto"/>
        <w:right w:val="none" w:sz="0" w:space="0" w:color="auto"/>
      </w:divBdr>
    </w:div>
    <w:div w:id="2097238687">
      <w:bodyDiv w:val="1"/>
      <w:marLeft w:val="0"/>
      <w:marRight w:val="0"/>
      <w:marTop w:val="0"/>
      <w:marBottom w:val="0"/>
      <w:divBdr>
        <w:top w:val="none" w:sz="0" w:space="0" w:color="auto"/>
        <w:left w:val="none" w:sz="0" w:space="0" w:color="auto"/>
        <w:bottom w:val="none" w:sz="0" w:space="0" w:color="auto"/>
        <w:right w:val="none" w:sz="0" w:space="0" w:color="auto"/>
      </w:divBdr>
    </w:div>
    <w:div w:id="21256129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europepmc.org/abstract/MED/14562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2404</Words>
  <Characters>13224</Characters>
  <Application>Microsoft Office Word</Application>
  <DocSecurity>0</DocSecurity>
  <Lines>110</Lines>
  <Paragraphs>31</Paragraphs>
  <ScaleCrop>false</ScaleCrop>
  <Company>Zi Yuan Ting</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Cornelissen</dc:creator>
  <cp:keywords/>
  <cp:lastModifiedBy>Van Buijten</cp:lastModifiedBy>
  <cp:revision>2</cp:revision>
  <dcterms:created xsi:type="dcterms:W3CDTF">2024-07-21T12:09:00Z</dcterms:created>
  <dcterms:modified xsi:type="dcterms:W3CDTF">2024-07-21T12:09:00Z</dcterms:modified>
</cp:coreProperties>
</file>